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32" w:rsidRDefault="00684F32">
      <w:pPr>
        <w:pStyle w:val="a3"/>
        <w:spacing w:line="300" w:lineRule="exact"/>
        <w:jc w:val="center"/>
        <w:rPr>
          <w:rFonts w:hint="eastAsia"/>
          <w:sz w:val="24"/>
        </w:rPr>
      </w:pPr>
      <w:r>
        <w:rPr>
          <w:rFonts w:hint="eastAsia"/>
          <w:sz w:val="24"/>
        </w:rPr>
        <w:t>くすりのしおり</w:t>
      </w:r>
    </w:p>
    <w:p w:rsidR="00684F32" w:rsidRDefault="00684F32">
      <w:pPr>
        <w:tabs>
          <w:tab w:val="right" w:pos="9753"/>
        </w:tabs>
        <w:jc w:val="left"/>
        <w:rPr>
          <w:sz w:val="20"/>
        </w:rPr>
      </w:pPr>
      <w:r>
        <w:rPr>
          <w:sz w:val="20"/>
        </w:rPr>
        <w:tab/>
        <w:t>620637201</w:t>
      </w:r>
    </w:p>
    <w:p w:rsidR="00684F32" w:rsidRDefault="00684F32">
      <w:pPr>
        <w:tabs>
          <w:tab w:val="right" w:pos="9753"/>
        </w:tabs>
        <w:jc w:val="left"/>
        <w:rPr>
          <w:sz w:val="20"/>
        </w:rPr>
      </w:pPr>
      <w:r>
        <w:rPr>
          <w:rFonts w:hint="eastAsia"/>
          <w:sz w:val="20"/>
        </w:rPr>
        <w:tab/>
        <w:t>2009</w:t>
      </w:r>
      <w:r>
        <w:rPr>
          <w:rFonts w:hint="eastAsia"/>
          <w:sz w:val="20"/>
        </w:rPr>
        <w:t>年</w:t>
      </w:r>
      <w:r>
        <w:rPr>
          <w:rFonts w:hint="eastAsia"/>
          <w:sz w:val="20"/>
        </w:rPr>
        <w:t>9</w:t>
      </w:r>
      <w:r>
        <w:rPr>
          <w:rFonts w:hint="eastAsia"/>
          <w:sz w:val="20"/>
        </w:rPr>
        <w:t>月作成</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804"/>
        <w:gridCol w:w="2147"/>
      </w:tblGrid>
      <w:tr w:rsidR="00684F32">
        <w:tblPrEx>
          <w:tblCellMar>
            <w:top w:w="0" w:type="dxa"/>
            <w:bottom w:w="0" w:type="dxa"/>
          </w:tblCellMar>
        </w:tblPrEx>
        <w:tc>
          <w:tcPr>
            <w:tcW w:w="9951" w:type="dxa"/>
            <w:gridSpan w:val="2"/>
          </w:tcPr>
          <w:p w:rsidR="00684F32" w:rsidRDefault="00684F32">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684F32">
        <w:tblPrEx>
          <w:tblCellMar>
            <w:top w:w="0" w:type="dxa"/>
            <w:bottom w:w="0" w:type="dxa"/>
          </w:tblCellMar>
        </w:tblPrEx>
        <w:trPr>
          <w:cantSplit/>
        </w:trPr>
        <w:tc>
          <w:tcPr>
            <w:tcW w:w="7804" w:type="dxa"/>
          </w:tcPr>
          <w:p w:rsidR="00684F32" w:rsidRDefault="00684F32">
            <w:pPr>
              <w:pStyle w:val="a6"/>
              <w:ind w:left="988" w:hanging="988"/>
              <w:rPr>
                <w:color w:val="000000"/>
              </w:rPr>
            </w:pPr>
            <w:r>
              <w:rPr>
                <w:rFonts w:hint="eastAsia"/>
              </w:rPr>
              <w:t>商品名：</w:t>
            </w:r>
            <w:r>
              <w:rPr>
                <w:rFonts w:hint="eastAsia"/>
              </w:rPr>
              <w:tab/>
            </w:r>
            <w:r>
              <w:rPr>
                <w:rFonts w:hint="eastAsia"/>
                <w:color w:val="000000"/>
              </w:rPr>
              <w:t>ミカメタン－クリーム</w:t>
            </w:r>
            <w:r>
              <w:rPr>
                <w:rFonts w:hint="eastAsia"/>
                <w:color w:val="000000"/>
              </w:rPr>
              <w:t>1%</w:t>
            </w:r>
          </w:p>
          <w:p w:rsidR="00684F32" w:rsidRDefault="00684F32">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インドメタシン（</w:t>
            </w:r>
            <w:r>
              <w:rPr>
                <w:rFonts w:ascii="Century" w:eastAsia="ＭＳ 明朝" w:hAnsi="Century"/>
              </w:rPr>
              <w:t>Indometacin</w:t>
            </w:r>
            <w:r>
              <w:rPr>
                <w:rFonts w:ascii="Century" w:eastAsia="ＭＳ 明朝" w:hAnsi="Century" w:hint="eastAsia"/>
              </w:rPr>
              <w:t>）</w:t>
            </w:r>
          </w:p>
          <w:p w:rsidR="00684F32" w:rsidRDefault="00684F32">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白色～帯黄白色のクリーム剤、（チューブ）白色、（キャップ）水色</w:t>
            </w:r>
          </w:p>
          <w:p w:rsidR="00684F32" w:rsidRDefault="00684F32">
            <w:pPr>
              <w:pStyle w:val="a3"/>
              <w:ind w:leftChars="100" w:left="1430" w:hangingChars="610" w:hanging="1220"/>
            </w:pPr>
            <w:r>
              <w:rPr>
                <w:rFonts w:hint="eastAsia"/>
              </w:rPr>
              <w:t>シート記載：</w:t>
            </w:r>
            <w:r>
              <w:rPr>
                <w:rFonts w:hint="eastAsia"/>
              </w:rPr>
              <w:tab/>
            </w:r>
            <w:r>
              <w:rPr>
                <w:rFonts w:ascii="Century" w:eastAsia="ＭＳ 明朝" w:hAnsi="Century"/>
              </w:rPr>
              <w:t>MZ-MTC</w:t>
            </w:r>
          </w:p>
        </w:tc>
        <w:tc>
          <w:tcPr>
            <w:tcW w:w="2147" w:type="dxa"/>
            <w:vAlign w:val="center"/>
          </w:tcPr>
          <w:p w:rsidR="00684F32" w:rsidRDefault="00684F32">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1pt">
                  <v:imagedata r:id="rId6" o:title="620637201ミカメタン_クリーム1"/>
                  <o:lock v:ext="edit" aspectratio="f"/>
                </v:shape>
              </w:pict>
            </w: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この薬の作用と効果について</w:t>
            </w:r>
          </w:p>
          <w:p w:rsidR="00684F32" w:rsidRDefault="00684F32">
            <w:pPr>
              <w:pStyle w:val="1"/>
              <w:ind w:left="210"/>
            </w:pPr>
            <w:r>
              <w:rPr>
                <w:rFonts w:hint="eastAsia"/>
              </w:rPr>
              <w:t>皮膚から吸収され、体内でつくられるプロスタグランジンの合成を抑えることにより炎症を抑え、関節や筋肉の腫れや痛みをやわらげます。</w:t>
            </w:r>
            <w:r>
              <w:br/>
            </w:r>
            <w:r>
              <w:rPr>
                <w:rFonts w:hint="eastAsia"/>
              </w:rPr>
              <w:t>通常、変形性関節症、肩関節周囲炎、腱・腱鞘炎、腱周囲炎、上腕骨上顆炎（テニス肘など）、筋肉痛、外傷後の腫脹・疼痛に用いられます。</w:t>
            </w: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次のような方は使う前に必ず担当の医師と薬剤師に伝えてください。</w:t>
            </w:r>
          </w:p>
          <w:p w:rsidR="00684F32" w:rsidRDefault="00684F32">
            <w:pPr>
              <w:pStyle w:val="a5"/>
              <w:ind w:left="490" w:hanging="280"/>
            </w:pPr>
            <w:r>
              <w:rPr>
                <w:rFonts w:hint="eastAsia"/>
              </w:rPr>
              <w:t>・</w:t>
            </w:r>
            <w:r>
              <w:rPr>
                <w:rFonts w:hint="eastAsia"/>
              </w:rPr>
              <w:tab/>
            </w:r>
            <w:r>
              <w:rPr>
                <w:rFonts w:hint="eastAsia"/>
              </w:rPr>
              <w:t>以前に薬を使用して、かゆみ、発疹などのアレルギー症状が出たことがある。アスピリン喘息または既往歴、気管支喘息がある。</w:t>
            </w:r>
          </w:p>
          <w:p w:rsidR="00684F32" w:rsidRDefault="00684F32">
            <w:pPr>
              <w:pStyle w:val="a5"/>
              <w:ind w:left="490" w:hanging="280"/>
            </w:pPr>
            <w:r>
              <w:rPr>
                <w:rFonts w:hint="eastAsia"/>
              </w:rPr>
              <w:t>・</w:t>
            </w:r>
            <w:r>
              <w:rPr>
                <w:rFonts w:hint="eastAsia"/>
              </w:rPr>
              <w:tab/>
            </w:r>
            <w:r>
              <w:rPr>
                <w:rFonts w:hint="eastAsia"/>
              </w:rPr>
              <w:t>妊娠または授乳中</w:t>
            </w:r>
          </w:p>
          <w:p w:rsidR="00684F32" w:rsidRDefault="00684F32">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用法・用量（この薬の使い方）</w:t>
            </w:r>
          </w:p>
          <w:p w:rsidR="00684F32" w:rsidRDefault="00684F32">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684F32" w:rsidRDefault="00684F32">
            <w:pPr>
              <w:pStyle w:val="a5"/>
              <w:ind w:left="490" w:hanging="280"/>
            </w:pPr>
            <w:r>
              <w:rPr>
                <w:rFonts w:hint="eastAsia"/>
              </w:rPr>
              <w:t>・</w:t>
            </w:r>
            <w:r>
              <w:rPr>
                <w:rFonts w:hint="eastAsia"/>
              </w:rPr>
              <w:tab/>
            </w:r>
            <w:r>
              <w:rPr>
                <w:rFonts w:hint="eastAsia"/>
              </w:rPr>
              <w:t>通常、症状により適量を</w:t>
            </w:r>
            <w:r>
              <w:rPr>
                <w:rFonts w:hint="eastAsia"/>
              </w:rPr>
              <w:t>1</w:t>
            </w:r>
            <w:r>
              <w:rPr>
                <w:rFonts w:hint="eastAsia"/>
              </w:rPr>
              <w:t>日数回患部に塗ります。必ず指示された使用方法に従ってください。</w:t>
            </w:r>
          </w:p>
          <w:p w:rsidR="00684F32" w:rsidRDefault="00684F32">
            <w:pPr>
              <w:pStyle w:val="a5"/>
              <w:ind w:left="490" w:hanging="280"/>
            </w:pPr>
            <w:r>
              <w:rPr>
                <w:rFonts w:hint="eastAsia"/>
              </w:rPr>
              <w:t>・</w:t>
            </w:r>
            <w:r>
              <w:rPr>
                <w:rFonts w:hint="eastAsia"/>
              </w:rPr>
              <w:tab/>
            </w:r>
            <w:r>
              <w:rPr>
                <w:rFonts w:hint="eastAsia"/>
              </w:rPr>
              <w:t>傷口、眼、粘膜には使用しないでください。</w:t>
            </w:r>
          </w:p>
          <w:p w:rsidR="00684F32" w:rsidRDefault="00684F32">
            <w:pPr>
              <w:pStyle w:val="a5"/>
              <w:ind w:left="490" w:hanging="280"/>
            </w:pPr>
            <w:r>
              <w:rPr>
                <w:rFonts w:hint="eastAsia"/>
              </w:rPr>
              <w:t>・</w:t>
            </w:r>
            <w:r>
              <w:rPr>
                <w:rFonts w:hint="eastAsia"/>
              </w:rPr>
              <w:tab/>
            </w:r>
            <w:r>
              <w:rPr>
                <w:rFonts w:hint="eastAsia"/>
              </w:rPr>
              <w:t>薬を塗った患部をラップフィルムなど通気性の悪いもので包まないでください。</w:t>
            </w:r>
          </w:p>
          <w:p w:rsidR="00684F32" w:rsidRDefault="00684F32">
            <w:pPr>
              <w:pStyle w:val="a5"/>
              <w:ind w:left="490" w:hanging="280"/>
            </w:pPr>
            <w:r>
              <w:rPr>
                <w:rFonts w:hint="eastAsia"/>
              </w:rPr>
              <w:t>・</w:t>
            </w:r>
            <w:r>
              <w:rPr>
                <w:rFonts w:hint="eastAsia"/>
              </w:rPr>
              <w:tab/>
            </w:r>
            <w:r>
              <w:rPr>
                <w:rFonts w:hint="eastAsia"/>
              </w:rPr>
              <w:t>使い忘れた場合は、気が付いた時にすぐに塗ってください。ただし、次に使用する時間が近い場合は、忘れた分を抜き、次回より指示通り使用してください。</w:t>
            </w:r>
            <w:r>
              <w:rPr>
                <w:rFonts w:hint="eastAsia"/>
              </w:rPr>
              <w:t>2</w:t>
            </w:r>
            <w:r>
              <w:rPr>
                <w:rFonts w:hint="eastAsia"/>
              </w:rPr>
              <w:t>回分を一度に使ってはいけません。</w:t>
            </w:r>
          </w:p>
          <w:p w:rsidR="00684F32" w:rsidRDefault="00684F32">
            <w:pPr>
              <w:pStyle w:val="a5"/>
              <w:ind w:left="490" w:hanging="280"/>
            </w:pPr>
            <w:r>
              <w:rPr>
                <w:rFonts w:hint="eastAsia"/>
              </w:rPr>
              <w:t>・</w:t>
            </w:r>
            <w:r>
              <w:rPr>
                <w:rFonts w:hint="eastAsia"/>
              </w:rPr>
              <w:tab/>
            </w:r>
            <w:r>
              <w:rPr>
                <w:rFonts w:hint="eastAsia"/>
              </w:rPr>
              <w:t>誤って多く使用した場合は医師または薬剤師に相談してください。</w:t>
            </w:r>
          </w:p>
          <w:p w:rsidR="00684F32" w:rsidRDefault="00684F32">
            <w:pPr>
              <w:pStyle w:val="a5"/>
              <w:ind w:left="490" w:hanging="280"/>
              <w:rPr>
                <w:rFonts w:hint="eastAsia"/>
              </w:rPr>
            </w:pPr>
            <w:r>
              <w:rPr>
                <w:rFonts w:hint="eastAsia"/>
              </w:rPr>
              <w:t>・</w:t>
            </w:r>
            <w:r>
              <w:rPr>
                <w:rFonts w:hint="eastAsia"/>
              </w:rPr>
              <w:tab/>
            </w:r>
            <w:r>
              <w:rPr>
                <w:rFonts w:hint="eastAsia"/>
              </w:rPr>
              <w:t>医師の指示なしに、自分の判断で使うのをやめないでください。</w:t>
            </w: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生活上の注意</w:t>
            </w:r>
          </w:p>
          <w:p w:rsidR="00684F32" w:rsidRDefault="00684F32">
            <w:pPr>
              <w:pStyle w:val="a4"/>
              <w:rPr>
                <w:rFonts w:hint="eastAsia"/>
              </w:rPr>
            </w:pP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この薬を使ったあと気をつけていただくこと（副作用）</w:t>
            </w:r>
          </w:p>
          <w:p w:rsidR="00684F32" w:rsidRDefault="00684F32">
            <w:pPr>
              <w:pStyle w:val="2"/>
              <w:ind w:left="420"/>
            </w:pPr>
            <w:r>
              <w:rPr>
                <w:rFonts w:hint="eastAsia"/>
              </w:rPr>
              <w:t>主な副作用として、かゆみ、発疹、発赤などが報告されています。このような症状に気づいたら、担当の医師または薬剤師に相談してください。</w:t>
            </w:r>
          </w:p>
          <w:p w:rsidR="00684F32" w:rsidRDefault="00684F32">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684F32" w:rsidRDefault="00684F32">
            <w:pPr>
              <w:pStyle w:val="2"/>
              <w:ind w:left="420"/>
            </w:pPr>
            <w:r>
              <w:rPr>
                <w:rFonts w:hint="eastAsia"/>
              </w:rPr>
              <w:t>該当する記載事項はありません。</w:t>
            </w:r>
          </w:p>
          <w:p w:rsidR="00684F32" w:rsidRDefault="00684F32">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684F32">
        <w:tblPrEx>
          <w:tblCellMar>
            <w:top w:w="0" w:type="dxa"/>
            <w:bottom w:w="0" w:type="dxa"/>
          </w:tblCellMar>
        </w:tblPrEx>
        <w:trPr>
          <w:cantSplit/>
        </w:trPr>
        <w:tc>
          <w:tcPr>
            <w:tcW w:w="9951" w:type="dxa"/>
            <w:gridSpan w:val="2"/>
          </w:tcPr>
          <w:p w:rsidR="00684F32" w:rsidRDefault="00684F32">
            <w:pPr>
              <w:pStyle w:val="a4"/>
            </w:pPr>
            <w:r>
              <w:rPr>
                <w:rFonts w:hint="eastAsia"/>
              </w:rPr>
              <w:t>保管方法その他</w:t>
            </w:r>
          </w:p>
          <w:p w:rsidR="00684F32" w:rsidRDefault="00684F32">
            <w:pPr>
              <w:pStyle w:val="a5"/>
              <w:ind w:left="490" w:hanging="280"/>
            </w:pPr>
            <w:r>
              <w:rPr>
                <w:rFonts w:hint="eastAsia"/>
              </w:rPr>
              <w:t>・</w:t>
            </w:r>
            <w:r>
              <w:rPr>
                <w:rFonts w:hint="eastAsia"/>
              </w:rPr>
              <w:tab/>
            </w:r>
            <w:r>
              <w:rPr>
                <w:rFonts w:hint="eastAsia"/>
              </w:rPr>
              <w:t>乳幼児、小児の手の届かないところで、直射日光、高温、湿気を避けて保管してください。</w:t>
            </w:r>
          </w:p>
          <w:p w:rsidR="00684F32" w:rsidRDefault="00684F32">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684F32">
        <w:tblPrEx>
          <w:tblCellMar>
            <w:top w:w="0" w:type="dxa"/>
            <w:bottom w:w="0" w:type="dxa"/>
          </w:tblCellMar>
        </w:tblPrEx>
        <w:trPr>
          <w:cantSplit/>
        </w:trPr>
        <w:tc>
          <w:tcPr>
            <w:tcW w:w="9951" w:type="dxa"/>
            <w:gridSpan w:val="2"/>
          </w:tcPr>
          <w:p w:rsidR="00684F32" w:rsidRDefault="00684F32">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684F32" w:rsidRDefault="00684F32">
            <w:pPr>
              <w:pStyle w:val="a3"/>
              <w:rPr>
                <w:b/>
              </w:rPr>
            </w:pPr>
          </w:p>
          <w:p w:rsidR="00684F32" w:rsidRDefault="00684F32">
            <w:pPr>
              <w:pStyle w:val="a3"/>
              <w:rPr>
                <w:rFonts w:hint="eastAsia"/>
              </w:rPr>
            </w:pPr>
          </w:p>
        </w:tc>
      </w:tr>
    </w:tbl>
    <w:p w:rsidR="00684F32" w:rsidRDefault="00684F32">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684F32">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E0" w:rsidRDefault="001C40E0" w:rsidP="00684F32">
      <w:r>
        <w:separator/>
      </w:r>
    </w:p>
  </w:endnote>
  <w:endnote w:type="continuationSeparator" w:id="0">
    <w:p w:rsidR="001C40E0" w:rsidRDefault="001C40E0" w:rsidP="00684F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E0" w:rsidRDefault="001C40E0" w:rsidP="00684F32">
      <w:r>
        <w:separator/>
      </w:r>
    </w:p>
  </w:footnote>
  <w:footnote w:type="continuationSeparator" w:id="0">
    <w:p w:rsidR="001C40E0" w:rsidRDefault="001C40E0" w:rsidP="00684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313"/>
    <w:rsid w:val="00144EB7"/>
    <w:rsid w:val="001C40E0"/>
    <w:rsid w:val="00684F32"/>
    <w:rsid w:val="00706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2014-04-08T07:33:00Z</dcterms:created>
  <dcterms:modified xsi:type="dcterms:W3CDTF">2014-04-08T07:33:00Z</dcterms:modified>
</cp:coreProperties>
</file>