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78A42" w14:textId="1E0DB40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417"/>
        <w:gridCol w:w="1370"/>
        <w:gridCol w:w="1370"/>
        <w:gridCol w:w="95"/>
        <w:gridCol w:w="1276"/>
        <w:gridCol w:w="1465"/>
        <w:gridCol w:w="1465"/>
      </w:tblGrid>
      <w:tr w:rsidR="00955513" w:rsidRPr="00FB1012" w14:paraId="2651BBD4" w14:textId="77777777" w:rsidTr="006B3A30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6B3A30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6B3A30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</w:tcBorders>
            <w:vAlign w:val="center"/>
          </w:tcPr>
          <w:p w14:paraId="11B4C0AE" w14:textId="5B4E33E2" w:rsidR="000D7C60" w:rsidRPr="00816E87" w:rsidRDefault="00722CAE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㎎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5E509752" w14:textId="1595E881" w:rsidR="000D7C60" w:rsidRPr="00816E87" w:rsidRDefault="00722CAE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="004557C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㎎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38BCEF0A" w:rsidR="0082192B" w:rsidRPr="00816E87" w:rsidRDefault="00722CAE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3EA21AFF" w:rsidR="006A6D57" w:rsidRPr="00816E87" w:rsidRDefault="00741ED8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錠中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プレガバリン</w:t>
            </w:r>
            <w:r w:rsidR="00133DA5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03672F" w:rsidRPr="0003672F">
              <w:rPr>
                <w:rFonts w:asciiTheme="majorEastAsia" w:eastAsiaTheme="majorEastAsia" w:hAnsiTheme="majorEastAsia"/>
                <w:sz w:val="20"/>
              </w:rPr>
              <w:t>5</w:t>
            </w:r>
            <w:r w:rsidR="00133DA5">
              <w:rPr>
                <w:rFonts w:asciiTheme="majorEastAsia" w:eastAsiaTheme="majorEastAsia" w:hAnsiTheme="majorEastAsia" w:hint="eastAsia"/>
                <w:sz w:val="20"/>
              </w:rPr>
              <w:t>0</w:t>
            </w:r>
            <w:r w:rsidR="0003672F" w:rsidRPr="0003672F">
              <w:rPr>
                <w:rFonts w:asciiTheme="majorEastAsia" w:eastAsiaTheme="majorEastAsia" w:hAnsiTheme="majorEastAsia"/>
                <w:sz w:val="20"/>
              </w:rPr>
              <w:t>mg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060454CA" w:rsidR="006A6D57" w:rsidRPr="00816E87" w:rsidRDefault="0003672F" w:rsidP="0003672F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3672F">
              <w:rPr>
                <w:rFonts w:ascii="ＭＳ ゴシック" w:eastAsia="ＭＳ ゴシック" w:hAnsi="ＭＳ ゴシック" w:hint="eastAsia"/>
                <w:sz w:val="20"/>
              </w:rPr>
              <w:t>疼痛治療剤（神経障害性疼痛・線維筋痛症）</w:t>
            </w:r>
          </w:p>
        </w:tc>
      </w:tr>
      <w:tr w:rsidR="000F46C7" w:rsidRPr="00FB1012" w14:paraId="7E22E6B2" w14:textId="77777777" w:rsidTr="006B3A30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</w:tcBorders>
            <w:vAlign w:val="center"/>
          </w:tcPr>
          <w:p w14:paraId="7DEFDEB3" w14:textId="3D5E3571" w:rsidR="000F46C7" w:rsidRPr="00816E87" w:rsidRDefault="00774045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74045">
              <w:rPr>
                <w:rFonts w:asciiTheme="majorEastAsia" w:eastAsiaTheme="majorEastAsia" w:hAnsiTheme="majorEastAsia"/>
                <w:sz w:val="20"/>
              </w:rPr>
              <w:t>50.1</w:t>
            </w:r>
            <w:r>
              <w:rPr>
                <w:rFonts w:asciiTheme="majorEastAsia" w:eastAsiaTheme="majorEastAsia" w:hAnsiTheme="majorEastAsia"/>
                <w:sz w:val="20"/>
              </w:rPr>
              <w:t>0</w:t>
            </w:r>
            <w:r w:rsidR="00A0134E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763F86CA" w14:textId="7206CB72" w:rsidR="000F46C7" w:rsidRPr="00816E87" w:rsidRDefault="00774045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74045">
              <w:rPr>
                <w:rFonts w:asciiTheme="majorEastAsia" w:eastAsiaTheme="majorEastAsia" w:hAnsiTheme="majorEastAsia"/>
                <w:sz w:val="20"/>
              </w:rPr>
              <w:t>142.40</w:t>
            </w:r>
            <w:r w:rsidR="000F46C7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</w:tr>
      <w:tr w:rsidR="006A6D57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E946B" w14:textId="7EAEBE97" w:rsidR="006A6D57" w:rsidRPr="00742451" w:rsidRDefault="00742451" w:rsidP="00742451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神経障害性疼痛、線維筋痛症に伴う疼痛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B44AE" w14:textId="01776932" w:rsidR="00742451" w:rsidRPr="00742451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神経障害性疼痛：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741ED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まで漸増する。</w:t>
            </w:r>
          </w:p>
          <w:p w14:paraId="4FB68F24" w14:textId="56EF56DB" w:rsidR="00742451" w:rsidRPr="00742451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600mg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  <w:p w14:paraId="21734891" w14:textId="77777777" w:rsidR="005D4E19" w:rsidRDefault="00742451" w:rsidP="009A57C4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線維筋痛症に伴う疼痛：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まで漸増した後、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で維持する。</w:t>
            </w:r>
          </w:p>
          <w:p w14:paraId="21EC4700" w14:textId="7935D683" w:rsidR="006A6D57" w:rsidRPr="00742451" w:rsidRDefault="00742451" w:rsidP="009A57C4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741ED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</w:tc>
      </w:tr>
      <w:tr w:rsidR="006A6D57" w:rsidRPr="00FB1012" w14:paraId="58AC630C" w14:textId="77777777" w:rsidTr="006B3A30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5809338E" w:rsidR="006A6D57" w:rsidRPr="00816E87" w:rsidRDefault="007A23B3" w:rsidP="00E1292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Ｄ</w:t>
            </w:r>
            <w:r w:rsidRPr="007A23B3">
              <w:rPr>
                <w:rFonts w:ascii="ＭＳ ゴシック" w:eastAsia="ＭＳ ゴシック" w:hAnsi="ＭＳ ゴシック"/>
                <w:sz w:val="20"/>
              </w:rPr>
              <w:t>-</w:t>
            </w: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マンニトール、硬化油、クロスポビドン、タルク、ヒドロキシプロピルセルロース、スクラロース、軽質無水ケイ酸、ステアリン酸マグネシウム、香料</w:t>
            </w:r>
          </w:p>
        </w:tc>
        <w:tc>
          <w:tcPr>
            <w:tcW w:w="420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19286A8" w:rsidR="006A6D57" w:rsidRPr="007A23B3" w:rsidRDefault="007A23B3" w:rsidP="008F112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ステアリン酸マグネシウム、硬化油、グリセリン脂肪酸エステル、タルク、結晶セルロース、D-マンニトール、クロスポビドン、メタケイ酸アルミン酸マグネシウム、サッカリンナトリウム水和物、スクラロ－ス、香料、フマル酸ステアリルナトリウム</w:t>
            </w:r>
          </w:p>
        </w:tc>
      </w:tr>
      <w:tr w:rsidR="006A6D57" w:rsidRPr="00FB1012" w14:paraId="40825A0C" w14:textId="77777777" w:rsidTr="006B3A30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1344A56C" w:rsidR="00BC59CC" w:rsidRPr="00FB1012" w:rsidRDefault="00BC59CC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0D49B102" w:rsidR="006A6D57" w:rsidRPr="00816E87" w:rsidRDefault="006A6D57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1ED5D7D9" w:rsidR="00BC59CC" w:rsidRPr="00816E87" w:rsidRDefault="00FD349B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6736C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38D6E" w14:textId="35CC6E51" w:rsidR="006A6D57" w:rsidRPr="00816E87" w:rsidRDefault="00AF158C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6F2E47B7" w:rsidR="006A6D57" w:rsidRPr="00816E87" w:rsidRDefault="006A6D57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291AF02B" w:rsidR="00BC59CC" w:rsidRPr="00816E87" w:rsidRDefault="00C87A78" w:rsidP="006C29A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61D4EC83" w14:textId="77777777" w:rsidR="006A6D57" w:rsidRPr="00816E87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E2F96" w:rsidRPr="00FB1012" w14:paraId="6D9C0712" w14:textId="77777777" w:rsidTr="009F3301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417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F68FE6E" w14:textId="77777777" w:rsidR="006E2F96" w:rsidRPr="00DF37E5" w:rsidRDefault="006E2F96" w:rsidP="00741ED8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9F57DFB" w14:textId="77777777" w:rsidR="006E2F96" w:rsidRPr="00DF37E5" w:rsidRDefault="006E2F96" w:rsidP="00741ED8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371" w:type="dxa"/>
            <w:gridSpan w:val="2"/>
            <w:tcBorders>
              <w:top w:val="double" w:sz="12" w:space="0" w:color="000000"/>
            </w:tcBorders>
            <w:vAlign w:val="center"/>
          </w:tcPr>
          <w:p w14:paraId="79EECC9D" w14:textId="77777777" w:rsidR="006E2F96" w:rsidRPr="00DF37E5" w:rsidRDefault="006E2F96" w:rsidP="00741ED8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6E2F96" w:rsidRPr="00FB1012" w14:paraId="3E93CDAD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6E2F96" w:rsidRPr="00816E8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55EF1811" w14:textId="21251672" w:rsidR="006E2F96" w:rsidRPr="00DF37E5" w:rsidRDefault="009F50F6" w:rsidP="00741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直</w:t>
            </w:r>
            <w:r w:rsidR="006E2F96"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径（mm）</w:t>
            </w:r>
          </w:p>
        </w:tc>
        <w:tc>
          <w:tcPr>
            <w:tcW w:w="1370" w:type="dxa"/>
            <w:vAlign w:val="center"/>
          </w:tcPr>
          <w:p w14:paraId="507B219C" w14:textId="77777777" w:rsidR="006E2F96" w:rsidRPr="00DF37E5" w:rsidRDefault="006E2F96" w:rsidP="00741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重量（mg）</w:t>
            </w:r>
          </w:p>
        </w:tc>
        <w:tc>
          <w:tcPr>
            <w:tcW w:w="1371" w:type="dxa"/>
            <w:gridSpan w:val="2"/>
            <w:vAlign w:val="center"/>
          </w:tcPr>
          <w:p w14:paraId="1EC54AEB" w14:textId="77777777" w:rsidR="006E2F96" w:rsidRPr="00DF37E5" w:rsidRDefault="006E2F96" w:rsidP="00741ED8">
            <w:pPr>
              <w:snapToGrid w:val="0"/>
              <w:spacing w:line="240" w:lineRule="auto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厚さ（mm）</w:t>
            </w:r>
          </w:p>
        </w:tc>
        <w:tc>
          <w:tcPr>
            <w:tcW w:w="1465" w:type="dxa"/>
            <w:vMerge/>
            <w:vAlign w:val="center"/>
          </w:tcPr>
          <w:p w14:paraId="11D7ECC5" w14:textId="77777777" w:rsidR="006E2F96" w:rsidRPr="00816E87" w:rsidRDefault="006E2F96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6E2F96" w:rsidRPr="00816E87" w:rsidRDefault="006E2F96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2B6AEF1D" w14:textId="77777777" w:rsidTr="009F3301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2AB4FD34" w:rsidR="006E2F96" w:rsidRPr="00372AC7" w:rsidRDefault="006C29A2" w:rsidP="00D0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㎎</w:t>
            </w:r>
            <w:r w:rsidR="009F3301">
              <w:rPr>
                <w:rFonts w:ascii="ＭＳ ゴシック" w:eastAsia="ＭＳ ゴシック" w:hAnsi="ＭＳ ゴシック"/>
                <w:sz w:val="20"/>
              </w:rPr>
              <w:br/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370" w:type="dxa"/>
            <w:vAlign w:val="center"/>
          </w:tcPr>
          <w:p w14:paraId="699B1B3C" w14:textId="792D2D7F" w:rsidR="006E2F96" w:rsidRPr="00816E87" w:rsidRDefault="005D4E19" w:rsidP="004834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983CD16" wp14:editId="7075ECDD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-7620</wp:posOffset>
                  </wp:positionV>
                  <wp:extent cx="265430" cy="265430"/>
                  <wp:effectExtent l="0" t="0" r="1270" b="127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0" w:type="dxa"/>
            <w:vAlign w:val="center"/>
          </w:tcPr>
          <w:p w14:paraId="7E70B372" w14:textId="09E61874" w:rsidR="006E2F96" w:rsidRPr="00816E87" w:rsidRDefault="005D4E19" w:rsidP="004834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8CABB80" wp14:editId="537C2F60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4445</wp:posOffset>
                  </wp:positionV>
                  <wp:extent cx="264795" cy="264795"/>
                  <wp:effectExtent l="0" t="0" r="1905" b="190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1" w:type="dxa"/>
            <w:gridSpan w:val="2"/>
            <w:vAlign w:val="center"/>
          </w:tcPr>
          <w:p w14:paraId="44A116C6" w14:textId="2F839248" w:rsidR="006E2F96" w:rsidRPr="00816E87" w:rsidRDefault="005D4E19" w:rsidP="006C29A2">
            <w:pPr>
              <w:snapToGrid w:val="0"/>
              <w:spacing w:line="240" w:lineRule="auto"/>
              <w:ind w:firstLineChars="50" w:firstLine="1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2398B1B1" wp14:editId="410ED9E8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0</wp:posOffset>
                  </wp:positionV>
                  <wp:extent cx="264795" cy="151130"/>
                  <wp:effectExtent l="0" t="0" r="1905" b="127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5" w:type="dxa"/>
            <w:vMerge w:val="restart"/>
            <w:vAlign w:val="center"/>
          </w:tcPr>
          <w:p w14:paraId="00E54755" w14:textId="3EC482C2" w:rsidR="006E2F96" w:rsidRPr="00816E87" w:rsidRDefault="0038312D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</w:t>
            </w:r>
            <w:r w:rsidR="00133D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割線入り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素</w:t>
            </w:r>
            <w:r w:rsidR="006E2F96"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錠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2E557B1A" w:rsidR="006E2F96" w:rsidRPr="00816E87" w:rsidRDefault="0038312D" w:rsidP="00372AC7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プレガバリンOD三笠</w:t>
            </w:r>
            <w:r w:rsidR="00133D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150</w:t>
            </w:r>
          </w:p>
        </w:tc>
      </w:tr>
      <w:tr w:rsidR="006E2F96" w:rsidRPr="00FB1012" w14:paraId="49FE7E52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6E2F96" w:rsidRPr="00372AC7" w:rsidRDefault="006E2F96" w:rsidP="00D0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14:paraId="42A60BAE" w14:textId="7E58F673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10.5</w:t>
            </w:r>
          </w:p>
        </w:tc>
        <w:tc>
          <w:tcPr>
            <w:tcW w:w="1370" w:type="dxa"/>
            <w:vAlign w:val="center"/>
          </w:tcPr>
          <w:p w14:paraId="771AFBB5" w14:textId="5F7E541C" w:rsidR="006E2F96" w:rsidRPr="00816E87" w:rsidRDefault="00133DA5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450</w:t>
            </w:r>
          </w:p>
        </w:tc>
        <w:tc>
          <w:tcPr>
            <w:tcW w:w="1371" w:type="dxa"/>
            <w:gridSpan w:val="2"/>
            <w:vAlign w:val="center"/>
          </w:tcPr>
          <w:p w14:paraId="6137455D" w14:textId="12B31589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5.9</w:t>
            </w:r>
          </w:p>
        </w:tc>
        <w:tc>
          <w:tcPr>
            <w:tcW w:w="1465" w:type="dxa"/>
            <w:vMerge/>
            <w:vAlign w:val="center"/>
          </w:tcPr>
          <w:p w14:paraId="206CEF4E" w14:textId="77777777" w:rsidR="006E2F96" w:rsidRPr="00816E87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12DC20" w14:textId="77777777" w:rsidTr="00533535">
        <w:trPr>
          <w:cantSplit/>
          <w:trHeight w:val="50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6FD2D8D3" w:rsidR="006E2F96" w:rsidRPr="00372AC7" w:rsidRDefault="006C29A2" w:rsidP="00D0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150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㎎</w:t>
            </w:r>
          </w:p>
        </w:tc>
        <w:tc>
          <w:tcPr>
            <w:tcW w:w="1370" w:type="dxa"/>
            <w:vAlign w:val="center"/>
          </w:tcPr>
          <w:p w14:paraId="0F958C81" w14:textId="0D85EE75" w:rsidR="006E2F96" w:rsidRPr="00816E87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773BEB4E" w14:textId="75BB7F59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50BF0340" w14:textId="2F7B0B5E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vAlign w:val="center"/>
          </w:tcPr>
          <w:p w14:paraId="0F839EA1" w14:textId="77777777" w:rsidR="006E2F96" w:rsidRDefault="006917A6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</w:t>
            </w:r>
          </w:p>
          <w:p w14:paraId="6F2DAC06" w14:textId="35A1131C" w:rsidR="006917A6" w:rsidRPr="00816E87" w:rsidRDefault="006917A6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素錠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C2E1020" w14:textId="77777777" w:rsidR="00007FC5" w:rsidRDefault="006917A6" w:rsidP="006917A6">
            <w:pPr>
              <w:tabs>
                <w:tab w:val="left" w:pos="279"/>
              </w:tabs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917A6">
              <w:rPr>
                <w:rFonts w:ascii="ＭＳ ゴシック" w:eastAsia="ＭＳ ゴシック" w:hAnsi="ＭＳ ゴシック"/>
                <w:sz w:val="18"/>
              </w:rPr>
              <w:t>PTLY</w:t>
            </w:r>
          </w:p>
          <w:p w14:paraId="462D61EF" w14:textId="4E2D6DE5" w:rsidR="00133DA5" w:rsidRPr="006917A6" w:rsidRDefault="006917A6" w:rsidP="006917A6">
            <w:pPr>
              <w:tabs>
                <w:tab w:val="left" w:pos="279"/>
              </w:tabs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bookmarkEnd w:id="0"/>
            <w:r w:rsidRPr="006917A6">
              <w:rPr>
                <w:rFonts w:ascii="ＭＳ ゴシック" w:eastAsia="ＭＳ ゴシック" w:hAnsi="ＭＳ ゴシック"/>
                <w:sz w:val="18"/>
              </w:rPr>
              <w:t>150</w:t>
            </w:r>
          </w:p>
        </w:tc>
      </w:tr>
      <w:tr w:rsidR="006E2F96" w:rsidRPr="00FB1012" w14:paraId="56B257A4" w14:textId="77777777" w:rsidTr="009F3301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6E2F96" w:rsidRPr="00F21C30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double" w:sz="12" w:space="0" w:color="auto"/>
            </w:tcBorders>
            <w:vAlign w:val="center"/>
          </w:tcPr>
          <w:p w14:paraId="5550E6CE" w14:textId="20B23559" w:rsidR="006E2F96" w:rsidRDefault="006917A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0.5</w:t>
            </w:r>
          </w:p>
        </w:tc>
        <w:tc>
          <w:tcPr>
            <w:tcW w:w="1370" w:type="dxa"/>
            <w:vAlign w:val="center"/>
          </w:tcPr>
          <w:p w14:paraId="1BB3428E" w14:textId="6C8D531A" w:rsidR="006E2F96" w:rsidRDefault="006E2F9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tcBorders>
              <w:bottom w:val="double" w:sz="12" w:space="0" w:color="auto"/>
            </w:tcBorders>
            <w:vAlign w:val="center"/>
          </w:tcPr>
          <w:p w14:paraId="470D13A2" w14:textId="5C58625D" w:rsidR="006E2F96" w:rsidRDefault="006917A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</w:rPr>
              <w:t>.0</w:t>
            </w:r>
          </w:p>
        </w:tc>
        <w:tc>
          <w:tcPr>
            <w:tcW w:w="1465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6E2F96" w:rsidRPr="00460B62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6E2F96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6B3A30">
        <w:trPr>
          <w:trHeight w:val="5456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52" w:type="dxa"/>
            <w:gridSpan w:val="4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7AA8D522" w14:textId="2E70F94D" w:rsidR="00FD3D9D" w:rsidRDefault="00823419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7C26D029" w14:textId="75B70A8B" w:rsidR="00FD3D9D" w:rsidRPr="00D913E0" w:rsidRDefault="00D913E0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913E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8960" behindDoc="0" locked="0" layoutInCell="1" allowOverlap="1" wp14:anchorId="098B07C3" wp14:editId="56439B6B">
                  <wp:simplePos x="0" y="0"/>
                  <wp:positionH relativeFrom="column">
                    <wp:posOffset>208526</wp:posOffset>
                  </wp:positionH>
                  <wp:positionV relativeFrom="paragraph">
                    <wp:posOffset>130557</wp:posOffset>
                  </wp:positionV>
                  <wp:extent cx="2071370" cy="1279103"/>
                  <wp:effectExtent l="0" t="0" r="508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6"/>
                          <a:stretch/>
                        </pic:blipFill>
                        <pic:spPr bwMode="auto">
                          <a:xfrm>
                            <a:off x="0" y="0"/>
                            <a:ext cx="2071935" cy="127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（1）水で服用した場合</w:t>
            </w:r>
          </w:p>
          <w:p w14:paraId="780C9DA4" w14:textId="024394FB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7089A63" w14:textId="1CD54A2D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0177A8B" w14:textId="668111D3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FC4F146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168EEE9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1A22A60" w14:textId="58C389CB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5407486" w14:textId="4D67B9F8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F564BBE" w14:textId="4CA47A09" w:rsidR="00D913E0" w:rsidRDefault="00D913E0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CEA8615" w14:textId="2C906E4E" w:rsidR="00D913E0" w:rsidRPr="00D913E0" w:rsidRDefault="00D913E0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（2）水なしで服用した場合</w:t>
            </w:r>
          </w:p>
          <w:p w14:paraId="63B41C6F" w14:textId="5D99391F" w:rsidR="00D913E0" w:rsidRDefault="00D913E0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1D9BBC4" wp14:editId="65028EC6">
                  <wp:simplePos x="0" y="0"/>
                  <wp:positionH relativeFrom="column">
                    <wp:posOffset>251188</wp:posOffset>
                  </wp:positionH>
                  <wp:positionV relativeFrom="paragraph">
                    <wp:posOffset>24172</wp:posOffset>
                  </wp:positionV>
                  <wp:extent cx="2057400" cy="1264722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2"/>
                          <a:stretch/>
                        </pic:blipFill>
                        <pic:spPr bwMode="auto">
                          <a:xfrm>
                            <a:off x="0" y="0"/>
                            <a:ext cx="2057400" cy="126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B9119A" w14:textId="4E068DD2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1E4F8EC" w14:textId="4BE2EA88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82E1D26" w14:textId="794AD8EC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2C21031D" w14:textId="777EFC12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98144E2" w14:textId="37542CD4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F3C414F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5A237D0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B43DE4F" w14:textId="326A1D3E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5B45BEF" w14:textId="61BF57EA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337B47E" w14:textId="67224E0A" w:rsidR="00FD3D9D" w:rsidRDefault="00533535" w:rsidP="00FD3D9D">
            <w:pPr>
              <w:spacing w:line="240" w:lineRule="auto"/>
              <w:ind w:firstLineChars="400" w:firstLine="80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0F0E80" wp14:editId="67D814D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98713</wp:posOffset>
                      </wp:positionV>
                      <wp:extent cx="2743200" cy="564515"/>
                      <wp:effectExtent l="0" t="0" r="0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564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1B872" w14:textId="09D5E2C7" w:rsidR="00FD3D9D" w:rsidRPr="0042610B" w:rsidRDefault="00FD3D9D" w:rsidP="007E156C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42610B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「後発医薬品の生物学的同等性試験ガイドライン」に</w:t>
                                  </w:r>
                                  <w:r w:rsidR="002135C0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従った</w:t>
                                  </w:r>
                                  <w:r w:rsidRPr="0042610B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本剤と標準製剤の生物学的同等性試験の結果、両製剤は生物学的に同等と確認された。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80F0E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3pt;margin-top:7.75pt;width:3in;height:4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" filled="f" stroked="f" strokeweight=".5pt">
                      <v:textbox>
                        <w:txbxContent>
                          <w:p w14:paraId="52B1B872" w14:textId="09D5E2C7" w:rsidR="00FD3D9D" w:rsidRPr="0042610B" w:rsidRDefault="00FD3D9D" w:rsidP="007E156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610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「後発医薬品の生物学的同等性試験ガイドライン」に</w:t>
                            </w:r>
                            <w:r w:rsidR="002135C0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従った</w:t>
                            </w:r>
                            <w:r w:rsidRPr="0042610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本剤と標準製剤の生物学的同等性試験の結果、両製剤は生物学的に同等と確認された。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14295A" w14:textId="2AB1193F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F834AE4" w14:textId="4057497F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ADD0DED" w14:textId="3F3E2C95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06" w:type="dxa"/>
            <w:gridSpan w:val="3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76682598" w14:textId="3F0E4727" w:rsidR="00193C1D" w:rsidRPr="00193C1D" w:rsidRDefault="00823419" w:rsidP="00193C1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</w:t>
            </w:r>
            <w:r w:rsidR="00133DA5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pH</w:t>
            </w:r>
            <w:r w:rsidR="00133DA5" w:rsidRPr="00E260F0">
              <w:rPr>
                <w:rFonts w:ascii="ＭＳ ゴシック" w:eastAsia="ＭＳ ゴシック" w:hAnsi="ＭＳ ゴシック"/>
                <w:sz w:val="18"/>
                <w:szCs w:val="18"/>
              </w:rPr>
              <w:t>1.2</w:t>
            </w:r>
            <w:r w:rsidR="00133DA5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133D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="00133DA5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.0、6.8、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4BB4BE16" w14:textId="17147E6C" w:rsidR="00FD3D9D" w:rsidRPr="00193C1D" w:rsidRDefault="004C5A5D" w:rsidP="00193C1D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93C1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 wp14:anchorId="4EB0732A" wp14:editId="3A56F692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150107</wp:posOffset>
                  </wp:positionV>
                  <wp:extent cx="2527935" cy="1604645"/>
                  <wp:effectExtent l="0" t="0" r="571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35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3535" w:rsidRPr="00193C1D">
              <w:rPr>
                <w:rFonts w:ascii="ＭＳ ゴシック" w:eastAsia="ＭＳ ゴシック" w:hAnsi="ＭＳ ゴシック"/>
                <w:sz w:val="16"/>
                <w:szCs w:val="16"/>
              </w:rPr>
              <w:t>pH6.8/50rpm</w:t>
            </w:r>
          </w:p>
          <w:p w14:paraId="7A274B7E" w14:textId="34576041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0882A44" w14:textId="2834E40B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12CA5889" w14:textId="5E5D9E62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7B32D79" w14:textId="034DF622" w:rsidR="00FD3D9D" w:rsidRPr="00020786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E4FA21" wp14:editId="2DDED08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1132783</wp:posOffset>
                      </wp:positionV>
                      <wp:extent cx="252793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793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E9595E" w14:textId="77777777" w:rsidR="00FD3D9D" w:rsidRPr="0042610B" w:rsidRDefault="00FD3D9D" w:rsidP="0042610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42610B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「後発医薬品の生物学的同等性試験ガイドライン」に従い溶出試験を実施した結果、両製剤の溶出挙動の類似性が確認された。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E4FA21" id="テキスト ボックス 2" o:spid="_x0000_s1027" type="#_x0000_t202" style="position:absolute;left:0;text-align:left;margin-left:2.1pt;margin-top:89.2pt;width:199.0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" filled="f" stroked="f" strokeweight=".5pt">
                      <v:textbox>
                        <w:txbxContent>
                          <w:p w14:paraId="16E9595E" w14:textId="77777777" w:rsidR="00FD3D9D" w:rsidRPr="0042610B" w:rsidRDefault="00FD3D9D" w:rsidP="004261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610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「後発医薬品の生物学的同等性試験ガイドライン」に従い溶出試験を実施した結果、両製剤の溶出挙動の類似性が確認された。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5878C8C6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371829">
      <w:headerReference w:type="default" r:id="rId14"/>
      <w:footerReference w:type="even" r:id="rId15"/>
      <w:type w:val="continuous"/>
      <w:pgSz w:w="11907" w:h="16840" w:code="9"/>
      <w:pgMar w:top="567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7EFDF" w14:textId="77777777" w:rsidR="00631773" w:rsidRDefault="00631773">
      <w:r>
        <w:separator/>
      </w:r>
    </w:p>
  </w:endnote>
  <w:endnote w:type="continuationSeparator" w:id="0">
    <w:p w14:paraId="3F17ECBB" w14:textId="77777777" w:rsidR="00631773" w:rsidRDefault="0063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A9B02" w14:textId="77777777" w:rsidR="00631773" w:rsidRDefault="00631773">
      <w:r>
        <w:separator/>
      </w:r>
    </w:p>
  </w:footnote>
  <w:footnote w:type="continuationSeparator" w:id="0">
    <w:p w14:paraId="774FA185" w14:textId="77777777" w:rsidR="00631773" w:rsidRDefault="00631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8998C" w14:textId="715486F1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774045">
      <w:rPr>
        <w:rFonts w:ascii="ＭＳ ゴシック" w:eastAsia="ＭＳ ゴシック" w:hAnsi="ＭＳ ゴシック" w:hint="eastAsia"/>
        <w:sz w:val="22"/>
      </w:rPr>
      <w:t>2</w:t>
    </w:r>
    <w:r w:rsidR="00774045">
      <w:rPr>
        <w:rFonts w:ascii="ＭＳ ゴシック" w:eastAsia="ＭＳ ゴシック" w:hAnsi="ＭＳ ゴシック"/>
        <w:sz w:val="22"/>
      </w:rPr>
      <w:t>1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774045">
      <w:rPr>
        <w:rFonts w:ascii="ＭＳ ゴシック" w:eastAsia="ＭＳ ゴシック" w:hAnsi="ＭＳ ゴシック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07FC5"/>
    <w:rsid w:val="00020786"/>
    <w:rsid w:val="00021486"/>
    <w:rsid w:val="000243EF"/>
    <w:rsid w:val="000247F4"/>
    <w:rsid w:val="00027AAC"/>
    <w:rsid w:val="00033D66"/>
    <w:rsid w:val="000361C6"/>
    <w:rsid w:val="0003672F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90CD2"/>
    <w:rsid w:val="000A1DD5"/>
    <w:rsid w:val="000A20BD"/>
    <w:rsid w:val="000A56F7"/>
    <w:rsid w:val="000A6903"/>
    <w:rsid w:val="000C484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61C2"/>
    <w:rsid w:val="00125746"/>
    <w:rsid w:val="00126BC2"/>
    <w:rsid w:val="00127707"/>
    <w:rsid w:val="00133DA5"/>
    <w:rsid w:val="00133FB1"/>
    <w:rsid w:val="00137FAF"/>
    <w:rsid w:val="00141C1E"/>
    <w:rsid w:val="001558DA"/>
    <w:rsid w:val="00156CDB"/>
    <w:rsid w:val="00164A0C"/>
    <w:rsid w:val="0017481E"/>
    <w:rsid w:val="00176C52"/>
    <w:rsid w:val="00184076"/>
    <w:rsid w:val="00185968"/>
    <w:rsid w:val="00190531"/>
    <w:rsid w:val="00191B45"/>
    <w:rsid w:val="00193C1D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E0359"/>
    <w:rsid w:val="001E704B"/>
    <w:rsid w:val="001E74EB"/>
    <w:rsid w:val="001F2639"/>
    <w:rsid w:val="001F3584"/>
    <w:rsid w:val="001F402B"/>
    <w:rsid w:val="00200A0E"/>
    <w:rsid w:val="0020166D"/>
    <w:rsid w:val="00207411"/>
    <w:rsid w:val="00207B78"/>
    <w:rsid w:val="002135C0"/>
    <w:rsid w:val="00221B7F"/>
    <w:rsid w:val="002236D9"/>
    <w:rsid w:val="00227015"/>
    <w:rsid w:val="0023346F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92B44"/>
    <w:rsid w:val="002A50CB"/>
    <w:rsid w:val="002B1F9D"/>
    <w:rsid w:val="002B5039"/>
    <w:rsid w:val="002B6A8B"/>
    <w:rsid w:val="002B796E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44F2"/>
    <w:rsid w:val="00307DF7"/>
    <w:rsid w:val="0031398E"/>
    <w:rsid w:val="003209DF"/>
    <w:rsid w:val="00322394"/>
    <w:rsid w:val="0032373B"/>
    <w:rsid w:val="00326660"/>
    <w:rsid w:val="003427BE"/>
    <w:rsid w:val="003575BF"/>
    <w:rsid w:val="00363214"/>
    <w:rsid w:val="003634A3"/>
    <w:rsid w:val="00371829"/>
    <w:rsid w:val="00372AC7"/>
    <w:rsid w:val="0037379E"/>
    <w:rsid w:val="0038201F"/>
    <w:rsid w:val="0038312D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2F98"/>
    <w:rsid w:val="00395695"/>
    <w:rsid w:val="003969A3"/>
    <w:rsid w:val="00397CFE"/>
    <w:rsid w:val="003B4B3B"/>
    <w:rsid w:val="003C7A11"/>
    <w:rsid w:val="003E3018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83440"/>
    <w:rsid w:val="00490283"/>
    <w:rsid w:val="00490331"/>
    <w:rsid w:val="004A1B56"/>
    <w:rsid w:val="004C1CA4"/>
    <w:rsid w:val="004C361A"/>
    <w:rsid w:val="004C5A5D"/>
    <w:rsid w:val="004D024C"/>
    <w:rsid w:val="004D5BAC"/>
    <w:rsid w:val="004D5BE5"/>
    <w:rsid w:val="004F4375"/>
    <w:rsid w:val="004F6273"/>
    <w:rsid w:val="004F7F3E"/>
    <w:rsid w:val="00500412"/>
    <w:rsid w:val="0050700F"/>
    <w:rsid w:val="00512C36"/>
    <w:rsid w:val="00513C37"/>
    <w:rsid w:val="00513E2C"/>
    <w:rsid w:val="0052545B"/>
    <w:rsid w:val="00527708"/>
    <w:rsid w:val="00533535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4AA9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4305"/>
    <w:rsid w:val="005D4E19"/>
    <w:rsid w:val="005E5CE8"/>
    <w:rsid w:val="005F6A42"/>
    <w:rsid w:val="00607D57"/>
    <w:rsid w:val="00613E4B"/>
    <w:rsid w:val="006272B7"/>
    <w:rsid w:val="00631773"/>
    <w:rsid w:val="00633B18"/>
    <w:rsid w:val="0063798B"/>
    <w:rsid w:val="0064650D"/>
    <w:rsid w:val="006521C0"/>
    <w:rsid w:val="00654AFE"/>
    <w:rsid w:val="00662DB3"/>
    <w:rsid w:val="00663ACD"/>
    <w:rsid w:val="00663BAA"/>
    <w:rsid w:val="00663E06"/>
    <w:rsid w:val="00666780"/>
    <w:rsid w:val="006736C3"/>
    <w:rsid w:val="00674BFE"/>
    <w:rsid w:val="00677D5C"/>
    <w:rsid w:val="006859C8"/>
    <w:rsid w:val="00690089"/>
    <w:rsid w:val="006917A6"/>
    <w:rsid w:val="006A15A3"/>
    <w:rsid w:val="006A6D57"/>
    <w:rsid w:val="006B074B"/>
    <w:rsid w:val="006B3A30"/>
    <w:rsid w:val="006B4CAF"/>
    <w:rsid w:val="006C0A4E"/>
    <w:rsid w:val="006C29A2"/>
    <w:rsid w:val="006C5127"/>
    <w:rsid w:val="006D7166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4FA7"/>
    <w:rsid w:val="00720EAB"/>
    <w:rsid w:val="00722CAE"/>
    <w:rsid w:val="00722F70"/>
    <w:rsid w:val="007248FA"/>
    <w:rsid w:val="00731349"/>
    <w:rsid w:val="00732688"/>
    <w:rsid w:val="007343AB"/>
    <w:rsid w:val="007351FF"/>
    <w:rsid w:val="00741ED8"/>
    <w:rsid w:val="00742451"/>
    <w:rsid w:val="007475DD"/>
    <w:rsid w:val="007549D0"/>
    <w:rsid w:val="00755D11"/>
    <w:rsid w:val="00757D97"/>
    <w:rsid w:val="00765EB1"/>
    <w:rsid w:val="00771BA3"/>
    <w:rsid w:val="00774045"/>
    <w:rsid w:val="007811AE"/>
    <w:rsid w:val="00781994"/>
    <w:rsid w:val="007839E1"/>
    <w:rsid w:val="00785C40"/>
    <w:rsid w:val="00790B94"/>
    <w:rsid w:val="007967C1"/>
    <w:rsid w:val="007A1D83"/>
    <w:rsid w:val="007A23B3"/>
    <w:rsid w:val="007A4040"/>
    <w:rsid w:val="007A5D01"/>
    <w:rsid w:val="007B27CF"/>
    <w:rsid w:val="007B7986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800957"/>
    <w:rsid w:val="0081633A"/>
    <w:rsid w:val="00816645"/>
    <w:rsid w:val="00816E87"/>
    <w:rsid w:val="0082192B"/>
    <w:rsid w:val="00821B27"/>
    <w:rsid w:val="00823419"/>
    <w:rsid w:val="00825EB7"/>
    <w:rsid w:val="00833E0F"/>
    <w:rsid w:val="00836FA7"/>
    <w:rsid w:val="00842A29"/>
    <w:rsid w:val="00842A76"/>
    <w:rsid w:val="0084354A"/>
    <w:rsid w:val="00845169"/>
    <w:rsid w:val="00846AD3"/>
    <w:rsid w:val="0085175A"/>
    <w:rsid w:val="00853DA5"/>
    <w:rsid w:val="008605FA"/>
    <w:rsid w:val="00860CED"/>
    <w:rsid w:val="00862A3E"/>
    <w:rsid w:val="0087412B"/>
    <w:rsid w:val="00880FEC"/>
    <w:rsid w:val="00882947"/>
    <w:rsid w:val="00892518"/>
    <w:rsid w:val="008A171D"/>
    <w:rsid w:val="008A7BCB"/>
    <w:rsid w:val="008B0A0B"/>
    <w:rsid w:val="008B12A5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903287"/>
    <w:rsid w:val="0090574E"/>
    <w:rsid w:val="009059BC"/>
    <w:rsid w:val="00905C75"/>
    <w:rsid w:val="009066B0"/>
    <w:rsid w:val="00912980"/>
    <w:rsid w:val="00917048"/>
    <w:rsid w:val="009233BC"/>
    <w:rsid w:val="00923559"/>
    <w:rsid w:val="00933F0D"/>
    <w:rsid w:val="0093477D"/>
    <w:rsid w:val="009368FD"/>
    <w:rsid w:val="00937914"/>
    <w:rsid w:val="009424E8"/>
    <w:rsid w:val="00947F89"/>
    <w:rsid w:val="0095013E"/>
    <w:rsid w:val="00955513"/>
    <w:rsid w:val="009607D7"/>
    <w:rsid w:val="00964779"/>
    <w:rsid w:val="009755D9"/>
    <w:rsid w:val="00981CD0"/>
    <w:rsid w:val="00993714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3301"/>
    <w:rsid w:val="009F50F6"/>
    <w:rsid w:val="009F5F49"/>
    <w:rsid w:val="00A0022E"/>
    <w:rsid w:val="00A00AB0"/>
    <w:rsid w:val="00A0134E"/>
    <w:rsid w:val="00A101DF"/>
    <w:rsid w:val="00A119EB"/>
    <w:rsid w:val="00A13FA8"/>
    <w:rsid w:val="00A2227D"/>
    <w:rsid w:val="00A279F6"/>
    <w:rsid w:val="00A35DEC"/>
    <w:rsid w:val="00A41D4D"/>
    <w:rsid w:val="00A425AF"/>
    <w:rsid w:val="00A442E0"/>
    <w:rsid w:val="00A50BCE"/>
    <w:rsid w:val="00A53050"/>
    <w:rsid w:val="00A53283"/>
    <w:rsid w:val="00A55DED"/>
    <w:rsid w:val="00A72324"/>
    <w:rsid w:val="00A85C73"/>
    <w:rsid w:val="00A8685E"/>
    <w:rsid w:val="00A940BE"/>
    <w:rsid w:val="00AA3367"/>
    <w:rsid w:val="00AA3882"/>
    <w:rsid w:val="00AB097F"/>
    <w:rsid w:val="00AB20E9"/>
    <w:rsid w:val="00AC4A54"/>
    <w:rsid w:val="00AC509C"/>
    <w:rsid w:val="00AC62D1"/>
    <w:rsid w:val="00AC7A23"/>
    <w:rsid w:val="00AD52BE"/>
    <w:rsid w:val="00AD57E1"/>
    <w:rsid w:val="00AE0D3E"/>
    <w:rsid w:val="00AE2D88"/>
    <w:rsid w:val="00AE3532"/>
    <w:rsid w:val="00AE686E"/>
    <w:rsid w:val="00AF158C"/>
    <w:rsid w:val="00AF627F"/>
    <w:rsid w:val="00B07D9C"/>
    <w:rsid w:val="00B07E93"/>
    <w:rsid w:val="00B129DE"/>
    <w:rsid w:val="00B14A51"/>
    <w:rsid w:val="00B21FB2"/>
    <w:rsid w:val="00B303A6"/>
    <w:rsid w:val="00B330CF"/>
    <w:rsid w:val="00B35812"/>
    <w:rsid w:val="00B37F2B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3051"/>
    <w:rsid w:val="00C24EBB"/>
    <w:rsid w:val="00C33656"/>
    <w:rsid w:val="00C34B2B"/>
    <w:rsid w:val="00C3657C"/>
    <w:rsid w:val="00C53547"/>
    <w:rsid w:val="00C55FEE"/>
    <w:rsid w:val="00C64160"/>
    <w:rsid w:val="00C641F6"/>
    <w:rsid w:val="00C72B07"/>
    <w:rsid w:val="00C753D5"/>
    <w:rsid w:val="00C76BAC"/>
    <w:rsid w:val="00C80000"/>
    <w:rsid w:val="00C87A78"/>
    <w:rsid w:val="00C92BA3"/>
    <w:rsid w:val="00C9413F"/>
    <w:rsid w:val="00C9582B"/>
    <w:rsid w:val="00CA5C79"/>
    <w:rsid w:val="00CB155C"/>
    <w:rsid w:val="00CB3ACD"/>
    <w:rsid w:val="00CB7B9E"/>
    <w:rsid w:val="00CC58A0"/>
    <w:rsid w:val="00CE297A"/>
    <w:rsid w:val="00CE44E4"/>
    <w:rsid w:val="00CE4672"/>
    <w:rsid w:val="00CE5D49"/>
    <w:rsid w:val="00CE77E4"/>
    <w:rsid w:val="00CF685B"/>
    <w:rsid w:val="00D0117E"/>
    <w:rsid w:val="00D07065"/>
    <w:rsid w:val="00D268F3"/>
    <w:rsid w:val="00D31170"/>
    <w:rsid w:val="00D37EA9"/>
    <w:rsid w:val="00D435C6"/>
    <w:rsid w:val="00D47D3E"/>
    <w:rsid w:val="00D5244A"/>
    <w:rsid w:val="00D5300E"/>
    <w:rsid w:val="00D5308E"/>
    <w:rsid w:val="00D55B02"/>
    <w:rsid w:val="00D55C3E"/>
    <w:rsid w:val="00D565ED"/>
    <w:rsid w:val="00D601FB"/>
    <w:rsid w:val="00D636A1"/>
    <w:rsid w:val="00D76C18"/>
    <w:rsid w:val="00D77317"/>
    <w:rsid w:val="00D913E0"/>
    <w:rsid w:val="00D91984"/>
    <w:rsid w:val="00D93A12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7190"/>
    <w:rsid w:val="00DF7405"/>
    <w:rsid w:val="00E10CA5"/>
    <w:rsid w:val="00E12920"/>
    <w:rsid w:val="00E16C11"/>
    <w:rsid w:val="00E22D77"/>
    <w:rsid w:val="00E242D2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854D9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E7CAD"/>
    <w:rsid w:val="00EF7E6D"/>
    <w:rsid w:val="00F00914"/>
    <w:rsid w:val="00F00C62"/>
    <w:rsid w:val="00F12F7E"/>
    <w:rsid w:val="00F13B8B"/>
    <w:rsid w:val="00F20FEA"/>
    <w:rsid w:val="00F21C30"/>
    <w:rsid w:val="00F24297"/>
    <w:rsid w:val="00F35C7D"/>
    <w:rsid w:val="00F44F8F"/>
    <w:rsid w:val="00F454A2"/>
    <w:rsid w:val="00F467F7"/>
    <w:rsid w:val="00F50B32"/>
    <w:rsid w:val="00F55AE2"/>
    <w:rsid w:val="00F60A55"/>
    <w:rsid w:val="00F66407"/>
    <w:rsid w:val="00F710C2"/>
    <w:rsid w:val="00F755BC"/>
    <w:rsid w:val="00F75D60"/>
    <w:rsid w:val="00F803D9"/>
    <w:rsid w:val="00F807F4"/>
    <w:rsid w:val="00F8194A"/>
    <w:rsid w:val="00F86A0A"/>
    <w:rsid w:val="00F972EA"/>
    <w:rsid w:val="00F9798B"/>
    <w:rsid w:val="00FA254A"/>
    <w:rsid w:val="00FA3CC6"/>
    <w:rsid w:val="00FA3E38"/>
    <w:rsid w:val="00FA5DF2"/>
    <w:rsid w:val="00FB1012"/>
    <w:rsid w:val="00FB17A6"/>
    <w:rsid w:val="00FB27AB"/>
    <w:rsid w:val="00FB4077"/>
    <w:rsid w:val="00FB757D"/>
    <w:rsid w:val="00FC33E5"/>
    <w:rsid w:val="00FD00A7"/>
    <w:rsid w:val="00FD349B"/>
    <w:rsid w:val="00FD3D9D"/>
    <w:rsid w:val="00FD7999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836FA7"/>
    <w:rPr>
      <w:sz w:val="18"/>
      <w:szCs w:val="18"/>
    </w:rPr>
  </w:style>
  <w:style w:type="paragraph" w:styleId="af6">
    <w:name w:val="annotation text"/>
    <w:basedOn w:val="a"/>
    <w:link w:val="af7"/>
    <w:rsid w:val="00836FA7"/>
    <w:pPr>
      <w:jc w:val="left"/>
    </w:pPr>
  </w:style>
  <w:style w:type="character" w:customStyle="1" w:styleId="af7">
    <w:name w:val="コメント文字列 (文字)"/>
    <w:basedOn w:val="a0"/>
    <w:link w:val="af6"/>
    <w:rsid w:val="00836FA7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836FA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36FA7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1818-8E59-4381-B3A0-8B0E0770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814</Words>
  <Characters>251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DHO080</cp:lastModifiedBy>
  <cp:revision>31</cp:revision>
  <cp:lastPrinted>2020-11-12T04:34:00Z</cp:lastPrinted>
  <dcterms:created xsi:type="dcterms:W3CDTF">2020-08-20T00:13:00Z</dcterms:created>
  <dcterms:modified xsi:type="dcterms:W3CDTF">2021-03-09T05:19:00Z</dcterms:modified>
</cp:coreProperties>
</file>