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78A42" w14:textId="1E0DB40B" w:rsidR="00955513" w:rsidRPr="00FB1012" w:rsidRDefault="00955513">
      <w:pPr>
        <w:jc w:val="center"/>
        <w:rPr>
          <w:rFonts w:ascii="ＭＳ ゴシック" w:eastAsia="ＭＳ ゴシック" w:hAnsi="ＭＳ ゴシック"/>
          <w:b/>
          <w:szCs w:val="24"/>
        </w:rPr>
      </w:pPr>
      <w:r w:rsidRPr="00FB1012">
        <w:rPr>
          <w:rFonts w:ascii="ＭＳ ゴシック" w:eastAsia="ＭＳ ゴシック" w:hAnsi="ＭＳ ゴシック" w:hint="eastAsia"/>
          <w:b/>
          <w:szCs w:val="24"/>
        </w:rPr>
        <w:t>製品別比較表</w:t>
      </w:r>
      <w:r w:rsidR="003044F2" w:rsidRPr="00FB1012">
        <w:rPr>
          <w:rFonts w:ascii="ＭＳ ゴシック" w:eastAsia="ＭＳ ゴシック" w:hAnsi="ＭＳ ゴシック" w:hint="eastAsia"/>
          <w:b/>
          <w:szCs w:val="24"/>
        </w:rPr>
        <w:t>(</w:t>
      </w:r>
      <w:r w:rsidR="00242F5E" w:rsidRPr="00FB1012">
        <w:rPr>
          <w:rFonts w:ascii="ＭＳ ゴシック" w:eastAsia="ＭＳ ゴシック" w:hAnsi="ＭＳ ゴシック" w:hint="eastAsia"/>
          <w:b/>
          <w:szCs w:val="24"/>
        </w:rPr>
        <w:t>標準</w:t>
      </w:r>
      <w:r w:rsidR="0019675E" w:rsidRPr="00FB1012">
        <w:rPr>
          <w:rFonts w:ascii="ＭＳ ゴシック" w:eastAsia="ＭＳ ゴシック" w:hAnsi="ＭＳ ゴシック" w:hint="eastAsia"/>
          <w:b/>
          <w:szCs w:val="24"/>
        </w:rPr>
        <w:t>製剤</w:t>
      </w:r>
      <w:r w:rsidRPr="00FB1012">
        <w:rPr>
          <w:rFonts w:ascii="ＭＳ ゴシック" w:eastAsia="ＭＳ ゴシック" w:hAnsi="ＭＳ ゴシック" w:hint="eastAsia"/>
          <w:b/>
          <w:szCs w:val="24"/>
        </w:rPr>
        <w:t>との比較</w:t>
      </w:r>
      <w:r w:rsidR="003044F2" w:rsidRPr="00FB1012">
        <w:rPr>
          <w:rFonts w:ascii="ＭＳ ゴシック" w:eastAsia="ＭＳ ゴシック" w:hAnsi="ＭＳ ゴシック" w:hint="eastAsia"/>
          <w:b/>
          <w:szCs w:val="24"/>
        </w:rPr>
        <w:t>)</w:t>
      </w:r>
      <w:r w:rsidR="000C4844">
        <w:rPr>
          <w:rFonts w:ascii="ＭＳ ゴシック" w:eastAsia="ＭＳ ゴシック" w:hAnsi="ＭＳ ゴシック" w:hint="eastAsia"/>
          <w:b/>
          <w:szCs w:val="24"/>
        </w:rPr>
        <w:t>（案）</w:t>
      </w:r>
    </w:p>
    <w:tbl>
      <w:tblPr>
        <w:tblW w:w="1018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2"/>
        <w:gridCol w:w="1417"/>
        <w:gridCol w:w="1370"/>
        <w:gridCol w:w="1370"/>
        <w:gridCol w:w="95"/>
        <w:gridCol w:w="1276"/>
        <w:gridCol w:w="1465"/>
        <w:gridCol w:w="1465"/>
      </w:tblGrid>
      <w:tr w:rsidR="00955513" w:rsidRPr="00FB1012" w14:paraId="2651BBD4" w14:textId="77777777" w:rsidTr="006B3A30">
        <w:trPr>
          <w:trHeight w:val="59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CFE91C" w14:textId="77777777" w:rsidR="00955513" w:rsidRPr="00FB1012" w:rsidRDefault="0095551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5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22E9690" w14:textId="77777777" w:rsidR="00955513" w:rsidRPr="00FB1012" w:rsidRDefault="00242F5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後発</w:t>
            </w:r>
            <w:r w:rsidR="00955513"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品</w:t>
            </w:r>
          </w:p>
        </w:tc>
        <w:tc>
          <w:tcPr>
            <w:tcW w:w="4206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52DF6A" w14:textId="77777777" w:rsidR="00955513" w:rsidRPr="00FB1012" w:rsidRDefault="009755D9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標準</w:t>
            </w:r>
            <w:r w:rsidR="0019675E"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製剤</w:t>
            </w:r>
          </w:p>
        </w:tc>
      </w:tr>
      <w:tr w:rsidR="000D7C60" w:rsidRPr="00FB1012" w14:paraId="0526CB05" w14:textId="77777777" w:rsidTr="006B3A30">
        <w:trPr>
          <w:trHeight w:val="168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9F7115" w14:textId="77777777" w:rsidR="000D7C60" w:rsidRPr="00FB1012" w:rsidRDefault="000D7C60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販売会社名</w:t>
            </w:r>
          </w:p>
        </w:tc>
        <w:tc>
          <w:tcPr>
            <w:tcW w:w="4252" w:type="dxa"/>
            <w:gridSpan w:val="4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7C20DE5" w14:textId="77777777" w:rsidR="000D7C60" w:rsidRPr="00816E87" w:rsidRDefault="000D7C60" w:rsidP="00C136E4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三笠製薬株式会社</w:t>
            </w:r>
          </w:p>
        </w:tc>
        <w:tc>
          <w:tcPr>
            <w:tcW w:w="4206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A9BC6CF" w14:textId="54A1DAA2" w:rsidR="000D7C60" w:rsidRPr="00816E87" w:rsidRDefault="000D7C60" w:rsidP="004557C0">
            <w:pPr>
              <w:spacing w:line="240" w:lineRule="auto"/>
              <w:ind w:rightChars="-50" w:right="-120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D7C60" w:rsidRPr="00FB1012" w14:paraId="54CA02E6" w14:textId="77777777" w:rsidTr="006B3A30">
        <w:trPr>
          <w:trHeight w:val="137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C472DCC" w14:textId="77777777" w:rsidR="000D7C60" w:rsidRPr="00FB1012" w:rsidRDefault="000D7C60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商品名</w:t>
            </w:r>
          </w:p>
        </w:tc>
        <w:tc>
          <w:tcPr>
            <w:tcW w:w="4252" w:type="dxa"/>
            <w:gridSpan w:val="4"/>
            <w:tcBorders>
              <w:left w:val="single" w:sz="18" w:space="0" w:color="auto"/>
            </w:tcBorders>
            <w:vAlign w:val="center"/>
          </w:tcPr>
          <w:p w14:paraId="11B4C0AE" w14:textId="5B4E33E2" w:rsidR="000D7C60" w:rsidRPr="00816E87" w:rsidRDefault="00722CAE" w:rsidP="000D7C60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プレガバリンOD</w:t>
            </w:r>
            <w:r w:rsidR="000D7C60" w:rsidRPr="00816E87">
              <w:rPr>
                <w:rFonts w:ascii="ＭＳ ゴシック" w:eastAsia="ＭＳ ゴシック" w:hAnsi="ＭＳ ゴシック" w:hint="eastAsia"/>
                <w:sz w:val="20"/>
              </w:rPr>
              <w:t>錠</w:t>
            </w:r>
            <w:r w:rsidR="00133DA5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5</w:t>
            </w:r>
            <w:r w:rsidR="00133DA5">
              <w:rPr>
                <w:rFonts w:ascii="ＭＳ ゴシック" w:eastAsia="ＭＳ ゴシック" w:hAnsi="ＭＳ ゴシック" w:hint="eastAsia"/>
                <w:sz w:val="20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㎎</w:t>
            </w:r>
            <w:r w:rsidR="000D7C60" w:rsidRPr="00816E87">
              <w:rPr>
                <w:rFonts w:ascii="ＭＳ ゴシック" w:eastAsia="ＭＳ ゴシック" w:hAnsi="ＭＳ ゴシック" w:hint="eastAsia"/>
                <w:sz w:val="20"/>
              </w:rPr>
              <w:t>「三笠」</w:t>
            </w:r>
          </w:p>
        </w:tc>
        <w:tc>
          <w:tcPr>
            <w:tcW w:w="4206" w:type="dxa"/>
            <w:gridSpan w:val="3"/>
            <w:tcBorders>
              <w:right w:val="single" w:sz="18" w:space="0" w:color="auto"/>
            </w:tcBorders>
            <w:vAlign w:val="center"/>
          </w:tcPr>
          <w:p w14:paraId="5E509752" w14:textId="1595E881" w:rsidR="000D7C60" w:rsidRPr="00816E87" w:rsidRDefault="00722CAE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リリカOD</w:t>
            </w:r>
            <w:r w:rsidR="004557C0" w:rsidRPr="00816E87">
              <w:rPr>
                <w:rFonts w:ascii="ＭＳ ゴシック" w:eastAsia="ＭＳ ゴシック" w:hAnsi="ＭＳ ゴシック" w:hint="eastAsia"/>
                <w:sz w:val="20"/>
              </w:rPr>
              <w:t>錠</w:t>
            </w:r>
            <w:r w:rsidR="00133DA5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5</w:t>
            </w:r>
            <w:r w:rsidR="00133DA5">
              <w:rPr>
                <w:rFonts w:ascii="ＭＳ ゴシック" w:eastAsia="ＭＳ ゴシック" w:hAnsi="ＭＳ ゴシック" w:hint="eastAsia"/>
                <w:sz w:val="20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㎎</w:t>
            </w:r>
          </w:p>
        </w:tc>
      </w:tr>
      <w:tr w:rsidR="0082192B" w:rsidRPr="00FB1012" w14:paraId="73BDD84D" w14:textId="77777777" w:rsidTr="00BA1938">
        <w:trPr>
          <w:trHeight w:val="60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DE10C9" w14:textId="77777777" w:rsidR="0082192B" w:rsidRPr="00FB1012" w:rsidRDefault="0082192B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一般名</w:t>
            </w:r>
          </w:p>
        </w:tc>
        <w:tc>
          <w:tcPr>
            <w:tcW w:w="845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36EA0D" w14:textId="38BCEF0A" w:rsidR="0082192B" w:rsidRPr="00816E87" w:rsidRDefault="00722CAE" w:rsidP="00862A3E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プレガバリン</w:t>
            </w:r>
          </w:p>
        </w:tc>
      </w:tr>
      <w:tr w:rsidR="006A6D57" w:rsidRPr="00FB1012" w14:paraId="0FB37EC7" w14:textId="77777777" w:rsidTr="00BA1938">
        <w:trPr>
          <w:trHeight w:val="117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1FEB2C" w14:textId="77777777" w:rsidR="006A6D57" w:rsidRPr="00FB1012" w:rsidRDefault="006A6D57" w:rsidP="00EA6FD7">
            <w:pPr>
              <w:spacing w:line="240" w:lineRule="auto"/>
              <w:ind w:left="-57" w:right="-57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規格</w:t>
            </w:r>
          </w:p>
        </w:tc>
        <w:tc>
          <w:tcPr>
            <w:tcW w:w="845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8DD1B9" w14:textId="3EA21AFF" w:rsidR="006A6D57" w:rsidRPr="00816E87" w:rsidRDefault="00741ED8" w:rsidP="00862A3E">
            <w:pPr>
              <w:spacing w:line="240" w:lineRule="auto"/>
              <w:ind w:rightChars="76" w:right="182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1</w:t>
            </w:r>
            <w:r w:rsidR="0003672F" w:rsidRPr="0003672F">
              <w:rPr>
                <w:rFonts w:asciiTheme="majorEastAsia" w:eastAsiaTheme="majorEastAsia" w:hAnsiTheme="majorEastAsia" w:hint="eastAsia"/>
                <w:sz w:val="20"/>
              </w:rPr>
              <w:t>錠中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="0003672F" w:rsidRPr="0003672F">
              <w:rPr>
                <w:rFonts w:asciiTheme="majorEastAsia" w:eastAsiaTheme="majorEastAsia" w:hAnsiTheme="majorEastAsia" w:hint="eastAsia"/>
                <w:sz w:val="20"/>
              </w:rPr>
              <w:t>プレガバリン</w:t>
            </w:r>
            <w:r w:rsidR="00133DA5">
              <w:rPr>
                <w:rFonts w:asciiTheme="majorEastAsia" w:eastAsiaTheme="majorEastAsia" w:hAnsiTheme="majorEastAsia" w:hint="eastAsia"/>
                <w:sz w:val="20"/>
              </w:rPr>
              <w:t>1</w:t>
            </w:r>
            <w:r w:rsidR="0003672F" w:rsidRPr="0003672F">
              <w:rPr>
                <w:rFonts w:asciiTheme="majorEastAsia" w:eastAsiaTheme="majorEastAsia" w:hAnsiTheme="majorEastAsia"/>
                <w:sz w:val="20"/>
              </w:rPr>
              <w:t>5</w:t>
            </w:r>
            <w:r w:rsidR="00133DA5">
              <w:rPr>
                <w:rFonts w:asciiTheme="majorEastAsia" w:eastAsiaTheme="majorEastAsia" w:hAnsiTheme="majorEastAsia" w:hint="eastAsia"/>
                <w:sz w:val="20"/>
              </w:rPr>
              <w:t>0</w:t>
            </w:r>
            <w:r w:rsidR="0003672F" w:rsidRPr="0003672F">
              <w:rPr>
                <w:rFonts w:asciiTheme="majorEastAsia" w:eastAsiaTheme="majorEastAsia" w:hAnsiTheme="majorEastAsia"/>
                <w:sz w:val="20"/>
              </w:rPr>
              <w:t>mg</w:t>
            </w:r>
            <w:r w:rsidR="0003672F" w:rsidRPr="0003672F">
              <w:rPr>
                <w:rFonts w:asciiTheme="majorEastAsia" w:eastAsiaTheme="majorEastAsia" w:hAnsiTheme="majorEastAsia" w:hint="eastAsia"/>
                <w:sz w:val="20"/>
              </w:rPr>
              <w:t>を含有</w:t>
            </w:r>
          </w:p>
        </w:tc>
      </w:tr>
      <w:tr w:rsidR="006A6D57" w:rsidRPr="00FB1012" w14:paraId="428AC863" w14:textId="77777777" w:rsidTr="00BA1938">
        <w:trPr>
          <w:trHeight w:val="60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13403A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薬効分類</w:t>
            </w:r>
            <w:r w:rsidR="003427BE" w:rsidRPr="00FB1012">
              <w:rPr>
                <w:rFonts w:ascii="ＭＳ ゴシック" w:eastAsia="ＭＳ ゴシック" w:hAnsi="ＭＳ ゴシック" w:hint="eastAsia"/>
                <w:sz w:val="20"/>
              </w:rPr>
              <w:t>名</w:t>
            </w:r>
          </w:p>
        </w:tc>
        <w:tc>
          <w:tcPr>
            <w:tcW w:w="845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93EA28" w14:textId="060454CA" w:rsidR="006A6D57" w:rsidRPr="00816E87" w:rsidRDefault="0003672F" w:rsidP="0003672F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3672F">
              <w:rPr>
                <w:rFonts w:ascii="ＭＳ ゴシック" w:eastAsia="ＭＳ ゴシック" w:hAnsi="ＭＳ ゴシック" w:hint="eastAsia"/>
                <w:sz w:val="20"/>
              </w:rPr>
              <w:t>疼痛治療剤（神経障害性疼痛・線維筋痛症）</w:t>
            </w:r>
          </w:p>
        </w:tc>
      </w:tr>
      <w:tr w:rsidR="000F46C7" w:rsidRPr="00FB1012" w14:paraId="7E22E6B2" w14:textId="77777777" w:rsidTr="006B3A30">
        <w:trPr>
          <w:trHeight w:val="60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1365F38" w14:textId="77777777" w:rsidR="000F46C7" w:rsidRPr="00FB1012" w:rsidRDefault="000F46C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薬　</w:t>
            </w: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価</w:t>
            </w:r>
          </w:p>
        </w:tc>
        <w:tc>
          <w:tcPr>
            <w:tcW w:w="4252" w:type="dxa"/>
            <w:gridSpan w:val="4"/>
            <w:tcBorders>
              <w:left w:val="single" w:sz="18" w:space="0" w:color="auto"/>
            </w:tcBorders>
            <w:vAlign w:val="center"/>
          </w:tcPr>
          <w:p w14:paraId="7DEFDEB3" w14:textId="071E6341" w:rsidR="000F46C7" w:rsidRPr="005E4100" w:rsidRDefault="00C568AA" w:rsidP="00A0134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E4100">
              <w:rPr>
                <w:rFonts w:asciiTheme="majorEastAsia" w:eastAsiaTheme="majorEastAsia" w:hAnsiTheme="majorEastAsia" w:hint="eastAsia"/>
                <w:sz w:val="20"/>
              </w:rPr>
              <w:t>39.60</w:t>
            </w:r>
            <w:r w:rsidR="00A0134E" w:rsidRPr="005E4100">
              <w:rPr>
                <w:rFonts w:asciiTheme="majorEastAsia" w:eastAsiaTheme="majorEastAsia" w:hAnsiTheme="majorEastAsia" w:hint="eastAsia"/>
                <w:sz w:val="20"/>
              </w:rPr>
              <w:t>円／1錠</w:t>
            </w:r>
          </w:p>
        </w:tc>
        <w:tc>
          <w:tcPr>
            <w:tcW w:w="4206" w:type="dxa"/>
            <w:gridSpan w:val="3"/>
            <w:tcBorders>
              <w:right w:val="single" w:sz="18" w:space="0" w:color="auto"/>
            </w:tcBorders>
            <w:vAlign w:val="center"/>
          </w:tcPr>
          <w:p w14:paraId="763F86CA" w14:textId="6CC953E7" w:rsidR="000F46C7" w:rsidRPr="005E4100" w:rsidRDefault="003B6981" w:rsidP="00CB7B9E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5E4100">
              <w:rPr>
                <w:rFonts w:asciiTheme="majorEastAsia" w:eastAsiaTheme="majorEastAsia" w:hAnsiTheme="majorEastAsia"/>
                <w:sz w:val="20"/>
              </w:rPr>
              <w:t>102.6</w:t>
            </w:r>
            <w:r w:rsidR="00774045" w:rsidRPr="005E4100">
              <w:rPr>
                <w:rFonts w:asciiTheme="majorEastAsia" w:eastAsiaTheme="majorEastAsia" w:hAnsiTheme="majorEastAsia"/>
                <w:sz w:val="20"/>
              </w:rPr>
              <w:t>0</w:t>
            </w:r>
            <w:r w:rsidR="000F46C7" w:rsidRPr="005E4100">
              <w:rPr>
                <w:rFonts w:asciiTheme="majorEastAsia" w:eastAsiaTheme="majorEastAsia" w:hAnsiTheme="majorEastAsia" w:hint="eastAsia"/>
                <w:sz w:val="20"/>
              </w:rPr>
              <w:t>円／1錠</w:t>
            </w:r>
          </w:p>
        </w:tc>
      </w:tr>
      <w:tr w:rsidR="006A6D57" w:rsidRPr="00FB1012" w14:paraId="76208CC8" w14:textId="77777777" w:rsidTr="00BA1938">
        <w:trPr>
          <w:trHeight w:val="243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F9297C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効能･効果</w:t>
            </w:r>
          </w:p>
        </w:tc>
        <w:tc>
          <w:tcPr>
            <w:tcW w:w="8458" w:type="dxa"/>
            <w:gridSpan w:val="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CE946B" w14:textId="7EAEBE97" w:rsidR="006A6D57" w:rsidRPr="00742451" w:rsidRDefault="00742451" w:rsidP="00742451">
            <w:pPr>
              <w:tabs>
                <w:tab w:val="right" w:pos="8280"/>
              </w:tabs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神経障害性疼痛、線維筋痛症に伴う疼痛</w:t>
            </w:r>
          </w:p>
        </w:tc>
      </w:tr>
      <w:tr w:rsidR="006A6D57" w:rsidRPr="00FB1012" w14:paraId="006C8D9E" w14:textId="77777777" w:rsidTr="00020786">
        <w:trPr>
          <w:trHeight w:val="555"/>
        </w:trPr>
        <w:tc>
          <w:tcPr>
            <w:tcW w:w="172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C5D289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用法･用量</w:t>
            </w:r>
          </w:p>
        </w:tc>
        <w:tc>
          <w:tcPr>
            <w:tcW w:w="8458" w:type="dxa"/>
            <w:gridSpan w:val="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EB44AE" w14:textId="01776932" w:rsidR="00742451" w:rsidRPr="00742451" w:rsidRDefault="00742451" w:rsidP="00742451">
            <w:pPr>
              <w:tabs>
                <w:tab w:val="right" w:pos="8280"/>
              </w:tabs>
              <w:spacing w:line="0" w:lineRule="atLeast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742451">
              <w:rPr>
                <w:rFonts w:ascii="ＭＳ ゴシック" w:eastAsia="ＭＳ ゴシック" w:hAnsi="ＭＳ ゴシック" w:hint="eastAsia"/>
                <w:b/>
                <w:sz w:val="20"/>
              </w:rPr>
              <w:t>神経障害性疼痛：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通常、成人には初期用量としてプレガバリン</w:t>
            </w:r>
            <w:r w:rsidR="00741ED8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 w:rsidRPr="00742451">
              <w:rPr>
                <w:rFonts w:ascii="ＭＳ ゴシック" w:eastAsia="ＭＳ ゴシック" w:hAnsi="ＭＳ ゴシック"/>
                <w:sz w:val="20"/>
              </w:rPr>
              <w:t>150mg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を</w:t>
            </w:r>
            <w:r w:rsidR="003634A3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 w:rsidR="003634A3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回に分けて経口投与し、その後</w:t>
            </w:r>
            <w:r w:rsidR="003634A3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週間以上かけて</w:t>
            </w:r>
            <w:r w:rsidR="003634A3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日用量として</w:t>
            </w:r>
            <w:r w:rsidRPr="00742451">
              <w:rPr>
                <w:rFonts w:ascii="ＭＳ ゴシック" w:eastAsia="ＭＳ ゴシック" w:hAnsi="ＭＳ ゴシック"/>
                <w:sz w:val="20"/>
              </w:rPr>
              <w:t>300mg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まで漸増する。</w:t>
            </w:r>
          </w:p>
          <w:p w14:paraId="4FB68F24" w14:textId="56EF56DB" w:rsidR="00742451" w:rsidRPr="00742451" w:rsidRDefault="00742451" w:rsidP="00742451">
            <w:pPr>
              <w:tabs>
                <w:tab w:val="right" w:pos="8280"/>
              </w:tabs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なお、年齢、症状により適宜増減するが、</w:t>
            </w:r>
            <w:r w:rsidR="003634A3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日最高用量は</w:t>
            </w:r>
            <w:r w:rsidRPr="00742451">
              <w:rPr>
                <w:rFonts w:ascii="ＭＳ ゴシック" w:eastAsia="ＭＳ ゴシック" w:hAnsi="ＭＳ ゴシック"/>
                <w:sz w:val="20"/>
              </w:rPr>
              <w:t>600mg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を超えないこととし、いずれも</w:t>
            </w:r>
            <w:r w:rsidR="003634A3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 w:rsidR="003634A3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回に分けて経口投与する。</w:t>
            </w:r>
          </w:p>
          <w:p w14:paraId="21734891" w14:textId="77777777" w:rsidR="005D4E19" w:rsidRDefault="00742451" w:rsidP="009A57C4">
            <w:pPr>
              <w:tabs>
                <w:tab w:val="right" w:pos="8280"/>
              </w:tabs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742451">
              <w:rPr>
                <w:rFonts w:ascii="ＭＳ ゴシック" w:eastAsia="ＭＳ ゴシック" w:hAnsi="ＭＳ ゴシック" w:hint="eastAsia"/>
                <w:b/>
                <w:sz w:val="20"/>
              </w:rPr>
              <w:t>線維筋痛症に伴う疼痛：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通常、成人には初期用量としてプレガバリン</w:t>
            </w:r>
            <w:r w:rsidR="003634A3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 w:rsidRPr="00742451">
              <w:rPr>
                <w:rFonts w:ascii="ＭＳ ゴシック" w:eastAsia="ＭＳ ゴシック" w:hAnsi="ＭＳ ゴシック"/>
                <w:sz w:val="20"/>
              </w:rPr>
              <w:t>150mg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を</w:t>
            </w:r>
            <w:r w:rsidR="003634A3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 w:rsidR="003634A3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回に分けて経口投与し、その後</w:t>
            </w:r>
            <w:r w:rsidR="003634A3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週間以上かけて</w:t>
            </w:r>
            <w:r w:rsidR="003634A3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日用量として</w:t>
            </w:r>
            <w:r w:rsidRPr="00742451">
              <w:rPr>
                <w:rFonts w:ascii="ＭＳ ゴシック" w:eastAsia="ＭＳ ゴシック" w:hAnsi="ＭＳ ゴシック"/>
                <w:sz w:val="20"/>
              </w:rPr>
              <w:t>300mg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まで漸増した後、</w:t>
            </w:r>
            <w:r w:rsidRPr="00742451">
              <w:rPr>
                <w:rFonts w:ascii="ＭＳ ゴシック" w:eastAsia="ＭＳ ゴシック" w:hAnsi="ＭＳ ゴシック"/>
                <w:sz w:val="20"/>
              </w:rPr>
              <w:t>300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～</w:t>
            </w:r>
            <w:r w:rsidRPr="00742451">
              <w:rPr>
                <w:rFonts w:ascii="ＭＳ ゴシック" w:eastAsia="ＭＳ ゴシック" w:hAnsi="ＭＳ ゴシック"/>
                <w:sz w:val="20"/>
              </w:rPr>
              <w:t>450mg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で維持する。</w:t>
            </w:r>
          </w:p>
          <w:p w14:paraId="21EC4700" w14:textId="7935D683" w:rsidR="006A6D57" w:rsidRPr="00742451" w:rsidRDefault="00742451" w:rsidP="009A57C4">
            <w:pPr>
              <w:tabs>
                <w:tab w:val="right" w:pos="8280"/>
              </w:tabs>
              <w:spacing w:line="0" w:lineRule="atLeast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なお、年齢、症状により適宜増減するが、</w:t>
            </w:r>
            <w:r w:rsidR="00741ED8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日最高用量は</w:t>
            </w:r>
            <w:r w:rsidRPr="00742451">
              <w:rPr>
                <w:rFonts w:ascii="ＭＳ ゴシック" w:eastAsia="ＭＳ ゴシック" w:hAnsi="ＭＳ ゴシック"/>
                <w:sz w:val="20"/>
              </w:rPr>
              <w:t>450mg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を超えないこととし、いずれも</w:t>
            </w:r>
            <w:r w:rsidR="003634A3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 w:rsidR="003634A3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回に分けて経口投与する。</w:t>
            </w:r>
          </w:p>
        </w:tc>
      </w:tr>
      <w:tr w:rsidR="006A6D57" w:rsidRPr="00FB1012" w14:paraId="58AC630C" w14:textId="77777777" w:rsidTr="006B3A30">
        <w:trPr>
          <w:trHeight w:val="1070"/>
        </w:trPr>
        <w:tc>
          <w:tcPr>
            <w:tcW w:w="172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8185DE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添加物</w:t>
            </w:r>
          </w:p>
        </w:tc>
        <w:tc>
          <w:tcPr>
            <w:tcW w:w="4252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6F97A95" w14:textId="5809338E" w:rsidR="006A6D57" w:rsidRPr="00816E87" w:rsidRDefault="007A23B3" w:rsidP="00E12920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7A23B3">
              <w:rPr>
                <w:rFonts w:ascii="ＭＳ ゴシック" w:eastAsia="ＭＳ ゴシック" w:hAnsi="ＭＳ ゴシック" w:hint="eastAsia"/>
                <w:sz w:val="20"/>
              </w:rPr>
              <w:t>Ｄ</w:t>
            </w:r>
            <w:r w:rsidRPr="007A23B3">
              <w:rPr>
                <w:rFonts w:ascii="ＭＳ ゴシック" w:eastAsia="ＭＳ ゴシック" w:hAnsi="ＭＳ ゴシック"/>
                <w:sz w:val="20"/>
              </w:rPr>
              <w:t>-</w:t>
            </w:r>
            <w:r w:rsidRPr="007A23B3">
              <w:rPr>
                <w:rFonts w:ascii="ＭＳ ゴシック" w:eastAsia="ＭＳ ゴシック" w:hAnsi="ＭＳ ゴシック" w:hint="eastAsia"/>
                <w:sz w:val="20"/>
              </w:rPr>
              <w:t>マンニトール、硬化油、クロスポビドン、タルク、ヒドロキシプロピルセルロース、スクラロース、軽質無水ケイ酸、ステアリン酸マグネシウム、香料</w:t>
            </w:r>
          </w:p>
        </w:tc>
        <w:tc>
          <w:tcPr>
            <w:tcW w:w="4206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BE05868" w14:textId="219286A8" w:rsidR="006A6D57" w:rsidRPr="007A23B3" w:rsidRDefault="007A23B3" w:rsidP="008F112A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7A23B3">
              <w:rPr>
                <w:rFonts w:ascii="ＭＳ ゴシック" w:eastAsia="ＭＳ ゴシック" w:hAnsi="ＭＳ ゴシック" w:hint="eastAsia"/>
                <w:sz w:val="20"/>
              </w:rPr>
              <w:t>ステアリン酸マグネシウム、硬化油、グリセリン脂肪酸エステル、タルク、結晶セルロース、D-マンニトール、クロスポビドン、メタケイ酸アルミン酸マグネシウム、サッカリンナトリウム水和物、スクラロ－ス、香料、フマル酸ステアリルナトリウム</w:t>
            </w:r>
          </w:p>
        </w:tc>
      </w:tr>
      <w:tr w:rsidR="006A6D57" w:rsidRPr="00FB1012" w14:paraId="40825A0C" w14:textId="77777777" w:rsidTr="006B3A30">
        <w:trPr>
          <w:trHeight w:val="96"/>
        </w:trPr>
        <w:tc>
          <w:tcPr>
            <w:tcW w:w="17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60B852" w14:textId="77777777" w:rsidR="006A6D57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規制区分</w:t>
            </w:r>
          </w:p>
          <w:p w14:paraId="618C1062" w14:textId="1344A56C" w:rsidR="00BC59CC" w:rsidRPr="00FB1012" w:rsidRDefault="00BC59CC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使用期限</w:t>
            </w:r>
          </w:p>
          <w:p w14:paraId="555D5D56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貯　　法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9D28EFF" w14:textId="0D49B102" w:rsidR="006A6D57" w:rsidRPr="00816E87" w:rsidRDefault="006A6D57" w:rsidP="006A6D57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処方箋医薬品</w:t>
            </w:r>
          </w:p>
          <w:p w14:paraId="1DC4B5EA" w14:textId="1ED5D7D9" w:rsidR="00BC59CC" w:rsidRPr="00816E87" w:rsidRDefault="00FD349B" w:rsidP="006A6D57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3</w:t>
            </w:r>
            <w:r w:rsidR="006736C3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</w:p>
          <w:p w14:paraId="1E838D6E" w14:textId="35CC6E51" w:rsidR="006A6D57" w:rsidRPr="00816E87" w:rsidRDefault="00AF158C" w:rsidP="00BC59CC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室温保存</w:t>
            </w:r>
          </w:p>
        </w:tc>
        <w:tc>
          <w:tcPr>
            <w:tcW w:w="420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D56A03" w14:textId="6F2E47B7" w:rsidR="006A6D57" w:rsidRPr="00816E87" w:rsidRDefault="006A6D57" w:rsidP="006A6D57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処方箋医薬品</w:t>
            </w:r>
          </w:p>
          <w:p w14:paraId="1150BFA6" w14:textId="291AF02B" w:rsidR="00BC59CC" w:rsidRPr="00816E87" w:rsidRDefault="00C87A78" w:rsidP="006C29A2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3年</w:t>
            </w:r>
          </w:p>
          <w:p w14:paraId="61D4EC83" w14:textId="77777777" w:rsidR="006A6D57" w:rsidRPr="00816E87" w:rsidRDefault="006A6D57" w:rsidP="00BC59CC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室温保存</w:t>
            </w:r>
          </w:p>
        </w:tc>
      </w:tr>
      <w:tr w:rsidR="006E2F96" w:rsidRPr="00FB1012" w14:paraId="6D9C0712" w14:textId="77777777" w:rsidTr="009F3301">
        <w:trPr>
          <w:cantSplit/>
          <w:trHeight w:val="20"/>
        </w:trPr>
        <w:tc>
          <w:tcPr>
            <w:tcW w:w="1722" w:type="dxa"/>
            <w:vMerge w:val="restart"/>
            <w:tcBorders>
              <w:top w:val="double" w:sz="12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63C54CE2" w14:textId="77777777" w:rsidR="006E2F96" w:rsidRPr="00FB1012" w:rsidRDefault="006E2F96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製　　剤</w:t>
            </w:r>
          </w:p>
        </w:tc>
        <w:tc>
          <w:tcPr>
            <w:tcW w:w="1417" w:type="dxa"/>
            <w:vMerge w:val="restart"/>
            <w:tcBorders>
              <w:top w:val="double" w:sz="12" w:space="0" w:color="000000"/>
              <w:left w:val="single" w:sz="18" w:space="0" w:color="auto"/>
            </w:tcBorders>
            <w:vAlign w:val="center"/>
          </w:tcPr>
          <w:p w14:paraId="232361BB" w14:textId="77777777" w:rsidR="006E2F96" w:rsidRPr="00DF37E5" w:rsidRDefault="006E2F96" w:rsidP="006A6D57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商品名</w:t>
            </w:r>
          </w:p>
        </w:tc>
        <w:tc>
          <w:tcPr>
            <w:tcW w:w="1370" w:type="dxa"/>
            <w:tcBorders>
              <w:top w:val="double" w:sz="12" w:space="0" w:color="000000"/>
            </w:tcBorders>
            <w:vAlign w:val="center"/>
          </w:tcPr>
          <w:p w14:paraId="1F68FE6E" w14:textId="77777777" w:rsidR="006E2F96" w:rsidRPr="00DF37E5" w:rsidRDefault="006E2F96" w:rsidP="00741ED8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表面</w:t>
            </w:r>
          </w:p>
        </w:tc>
        <w:tc>
          <w:tcPr>
            <w:tcW w:w="1370" w:type="dxa"/>
            <w:tcBorders>
              <w:top w:val="double" w:sz="12" w:space="0" w:color="000000"/>
            </w:tcBorders>
            <w:vAlign w:val="center"/>
          </w:tcPr>
          <w:p w14:paraId="19F57DFB" w14:textId="77777777" w:rsidR="006E2F96" w:rsidRPr="00DF37E5" w:rsidRDefault="006E2F96" w:rsidP="00741ED8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裏面</w:t>
            </w:r>
          </w:p>
        </w:tc>
        <w:tc>
          <w:tcPr>
            <w:tcW w:w="1371" w:type="dxa"/>
            <w:gridSpan w:val="2"/>
            <w:tcBorders>
              <w:top w:val="double" w:sz="12" w:space="0" w:color="000000"/>
            </w:tcBorders>
            <w:vAlign w:val="center"/>
          </w:tcPr>
          <w:p w14:paraId="79EECC9D" w14:textId="77777777" w:rsidR="006E2F96" w:rsidRPr="00DF37E5" w:rsidRDefault="006E2F96" w:rsidP="00741ED8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側面</w:t>
            </w:r>
          </w:p>
        </w:tc>
        <w:tc>
          <w:tcPr>
            <w:tcW w:w="1465" w:type="dxa"/>
            <w:vMerge w:val="restart"/>
            <w:tcBorders>
              <w:top w:val="double" w:sz="12" w:space="0" w:color="000000"/>
            </w:tcBorders>
            <w:vAlign w:val="center"/>
          </w:tcPr>
          <w:p w14:paraId="592C9959" w14:textId="77777777" w:rsidR="006E2F96" w:rsidRPr="00DF37E5" w:rsidRDefault="006E2F96" w:rsidP="006A6D57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性　　状</w:t>
            </w:r>
          </w:p>
        </w:tc>
        <w:tc>
          <w:tcPr>
            <w:tcW w:w="1465" w:type="dxa"/>
            <w:vMerge w:val="restart"/>
            <w:tcBorders>
              <w:top w:val="double" w:sz="12" w:space="0" w:color="000000"/>
              <w:right w:val="single" w:sz="18" w:space="0" w:color="auto"/>
            </w:tcBorders>
            <w:vAlign w:val="center"/>
          </w:tcPr>
          <w:p w14:paraId="1F03BDFB" w14:textId="77777777" w:rsidR="006E2F96" w:rsidRPr="00DF37E5" w:rsidRDefault="006E2F96" w:rsidP="006A6D57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識別コード</w:t>
            </w:r>
          </w:p>
        </w:tc>
      </w:tr>
      <w:tr w:rsidR="006E2F96" w:rsidRPr="00FB1012" w14:paraId="3E93CDAD" w14:textId="77777777" w:rsidTr="009F3301">
        <w:trPr>
          <w:cantSplit/>
          <w:trHeight w:val="60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C822EC" w14:textId="77777777" w:rsidR="006E2F96" w:rsidRPr="00FB1012" w:rsidRDefault="006E2F96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</w:tcBorders>
            <w:vAlign w:val="center"/>
          </w:tcPr>
          <w:p w14:paraId="39F06212" w14:textId="77777777" w:rsidR="006E2F96" w:rsidRPr="00816E87" w:rsidRDefault="006E2F96" w:rsidP="00AF158C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70" w:type="dxa"/>
            <w:vAlign w:val="center"/>
          </w:tcPr>
          <w:p w14:paraId="55EF1811" w14:textId="21251672" w:rsidR="006E2F96" w:rsidRPr="00DF37E5" w:rsidRDefault="009F50F6" w:rsidP="00741ED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直</w:t>
            </w:r>
            <w:r w:rsidR="006E2F96" w:rsidRPr="00DF37E5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径（mm）</w:t>
            </w:r>
          </w:p>
        </w:tc>
        <w:tc>
          <w:tcPr>
            <w:tcW w:w="1370" w:type="dxa"/>
            <w:vAlign w:val="center"/>
          </w:tcPr>
          <w:p w14:paraId="507B219C" w14:textId="77777777" w:rsidR="006E2F96" w:rsidRPr="00DF37E5" w:rsidRDefault="006E2F96" w:rsidP="00741ED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重量（mg）</w:t>
            </w:r>
          </w:p>
        </w:tc>
        <w:tc>
          <w:tcPr>
            <w:tcW w:w="1371" w:type="dxa"/>
            <w:gridSpan w:val="2"/>
            <w:vAlign w:val="center"/>
          </w:tcPr>
          <w:p w14:paraId="1EC54AEB" w14:textId="77777777" w:rsidR="006E2F96" w:rsidRPr="00DF37E5" w:rsidRDefault="006E2F96" w:rsidP="00741ED8">
            <w:pPr>
              <w:snapToGrid w:val="0"/>
              <w:spacing w:line="240" w:lineRule="auto"/>
              <w:ind w:firstLineChars="50" w:firstLine="9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厚さ（mm）</w:t>
            </w:r>
          </w:p>
        </w:tc>
        <w:tc>
          <w:tcPr>
            <w:tcW w:w="1465" w:type="dxa"/>
            <w:vMerge/>
            <w:vAlign w:val="center"/>
          </w:tcPr>
          <w:p w14:paraId="11D7ECC5" w14:textId="77777777" w:rsidR="006E2F96" w:rsidRPr="00816E87" w:rsidRDefault="006E2F96" w:rsidP="00292B44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65" w:type="dxa"/>
            <w:vMerge/>
            <w:tcBorders>
              <w:right w:val="single" w:sz="18" w:space="0" w:color="auto"/>
            </w:tcBorders>
            <w:vAlign w:val="center"/>
          </w:tcPr>
          <w:p w14:paraId="23A2FB6A" w14:textId="77777777" w:rsidR="006E2F96" w:rsidRPr="00816E87" w:rsidRDefault="006E2F96" w:rsidP="00BE61A2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E2F96" w:rsidRPr="00FB1012" w14:paraId="2B6AEF1D" w14:textId="77777777" w:rsidTr="009F3301">
        <w:trPr>
          <w:cantSplit/>
          <w:trHeight w:val="533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463A37" w14:textId="77777777" w:rsidR="006E2F96" w:rsidRPr="00FB1012" w:rsidRDefault="006E2F96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 w:val="restart"/>
            <w:tcBorders>
              <w:left w:val="single" w:sz="18" w:space="0" w:color="auto"/>
            </w:tcBorders>
            <w:vAlign w:val="center"/>
          </w:tcPr>
          <w:p w14:paraId="2B3D4C0B" w14:textId="2AB4FD34" w:rsidR="006E2F96" w:rsidRPr="00372AC7" w:rsidRDefault="006C29A2" w:rsidP="00D0117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プレガバリンOD</w:t>
            </w: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錠</w:t>
            </w:r>
            <w:r w:rsidR="00133DA5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5</w:t>
            </w:r>
            <w:r w:rsidR="00133DA5">
              <w:rPr>
                <w:rFonts w:ascii="ＭＳ ゴシック" w:eastAsia="ＭＳ ゴシック" w:hAnsi="ＭＳ ゴシック" w:hint="eastAsia"/>
                <w:sz w:val="20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㎎</w:t>
            </w:r>
            <w:r w:rsidR="009F3301">
              <w:rPr>
                <w:rFonts w:ascii="ＭＳ ゴシック" w:eastAsia="ＭＳ ゴシック" w:hAnsi="ＭＳ ゴシック"/>
                <w:sz w:val="20"/>
              </w:rPr>
              <w:br/>
            </w: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「三笠」</w:t>
            </w:r>
          </w:p>
        </w:tc>
        <w:tc>
          <w:tcPr>
            <w:tcW w:w="1370" w:type="dxa"/>
            <w:vAlign w:val="center"/>
          </w:tcPr>
          <w:p w14:paraId="699B1B3C" w14:textId="792D2D7F" w:rsidR="006E2F96" w:rsidRPr="00816E87" w:rsidRDefault="005D4E19" w:rsidP="004834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/>
                <w:noProof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5983CD16" wp14:editId="7075ECDD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-7620</wp:posOffset>
                  </wp:positionV>
                  <wp:extent cx="265430" cy="265430"/>
                  <wp:effectExtent l="0" t="0" r="1270" b="127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70" w:type="dxa"/>
            <w:vAlign w:val="center"/>
          </w:tcPr>
          <w:p w14:paraId="7E70B372" w14:textId="09E61874" w:rsidR="006E2F96" w:rsidRPr="00816E87" w:rsidRDefault="005D4E19" w:rsidP="0048344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38CABB80" wp14:editId="537C2F60">
                  <wp:simplePos x="0" y="0"/>
                  <wp:positionH relativeFrom="column">
                    <wp:posOffset>239395</wp:posOffset>
                  </wp:positionH>
                  <wp:positionV relativeFrom="paragraph">
                    <wp:posOffset>4445</wp:posOffset>
                  </wp:positionV>
                  <wp:extent cx="264795" cy="264795"/>
                  <wp:effectExtent l="0" t="0" r="1905" b="1905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71" w:type="dxa"/>
            <w:gridSpan w:val="2"/>
            <w:vAlign w:val="center"/>
          </w:tcPr>
          <w:p w14:paraId="44A116C6" w14:textId="2F839248" w:rsidR="006E2F96" w:rsidRPr="00816E87" w:rsidRDefault="005D4E19" w:rsidP="006C29A2">
            <w:pPr>
              <w:snapToGrid w:val="0"/>
              <w:spacing w:line="240" w:lineRule="auto"/>
              <w:ind w:firstLineChars="50" w:firstLine="12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2398B1B1" wp14:editId="410ED9E8">
                  <wp:simplePos x="0" y="0"/>
                  <wp:positionH relativeFrom="column">
                    <wp:posOffset>252095</wp:posOffset>
                  </wp:positionH>
                  <wp:positionV relativeFrom="paragraph">
                    <wp:posOffset>0</wp:posOffset>
                  </wp:positionV>
                  <wp:extent cx="264795" cy="151130"/>
                  <wp:effectExtent l="0" t="0" r="1905" b="127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65" w:type="dxa"/>
            <w:vMerge w:val="restart"/>
            <w:vAlign w:val="center"/>
          </w:tcPr>
          <w:p w14:paraId="00E54755" w14:textId="3EC482C2" w:rsidR="006E2F96" w:rsidRPr="00816E87" w:rsidRDefault="0038312D" w:rsidP="00816E8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白色の</w:t>
            </w:r>
            <w:r w:rsidR="00133DA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割線入り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素</w:t>
            </w:r>
            <w:r w:rsidR="006E2F96" w:rsidRPr="00816E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錠</w:t>
            </w:r>
          </w:p>
        </w:tc>
        <w:tc>
          <w:tcPr>
            <w:tcW w:w="1465" w:type="dxa"/>
            <w:vMerge w:val="restart"/>
            <w:tcBorders>
              <w:right w:val="single" w:sz="18" w:space="0" w:color="auto"/>
            </w:tcBorders>
            <w:vAlign w:val="center"/>
          </w:tcPr>
          <w:p w14:paraId="76EE34C2" w14:textId="2E557B1A" w:rsidR="006E2F96" w:rsidRPr="00816E87" w:rsidRDefault="0038312D" w:rsidP="00372AC7">
            <w:pPr>
              <w:snapToGrid w:val="0"/>
              <w:spacing w:line="240" w:lineRule="auto"/>
              <w:ind w:leftChars="-43" w:left="-94" w:hangingChars="5" w:hanging="9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プレガバリンOD三笠</w:t>
            </w:r>
            <w:r w:rsidR="00133DA5">
              <w:rPr>
                <w:rFonts w:ascii="ＭＳ ゴシック" w:eastAsia="ＭＳ ゴシック" w:hAnsi="ＭＳ ゴシック" w:hint="eastAsia"/>
                <w:sz w:val="18"/>
                <w:szCs w:val="18"/>
              </w:rPr>
              <w:t>150</w:t>
            </w:r>
          </w:p>
        </w:tc>
      </w:tr>
      <w:tr w:rsidR="006E2F96" w:rsidRPr="00FB1012" w14:paraId="49FE7E52" w14:textId="77777777" w:rsidTr="009F3301">
        <w:trPr>
          <w:cantSplit/>
          <w:trHeight w:val="60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63FB7C" w14:textId="77777777" w:rsidR="006E2F96" w:rsidRPr="00FB1012" w:rsidRDefault="006E2F96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</w:tcBorders>
            <w:vAlign w:val="center"/>
          </w:tcPr>
          <w:p w14:paraId="56B3969E" w14:textId="77777777" w:rsidR="006E2F96" w:rsidRPr="00372AC7" w:rsidRDefault="006E2F96" w:rsidP="00D0117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14:paraId="42A60BAE" w14:textId="7E58F673" w:rsidR="006E2F96" w:rsidRPr="00816E87" w:rsidRDefault="0038312D" w:rsidP="0038312D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約</w:t>
            </w:r>
            <w:r w:rsidR="00133DA5">
              <w:rPr>
                <w:rFonts w:ascii="ＭＳ ゴシック" w:eastAsia="ＭＳ ゴシック" w:hAnsi="ＭＳ ゴシック" w:hint="eastAsia"/>
                <w:sz w:val="20"/>
              </w:rPr>
              <w:t>10.5</w:t>
            </w:r>
          </w:p>
        </w:tc>
        <w:tc>
          <w:tcPr>
            <w:tcW w:w="1370" w:type="dxa"/>
            <w:vAlign w:val="center"/>
          </w:tcPr>
          <w:p w14:paraId="771AFBB5" w14:textId="5F7E541C" w:rsidR="006E2F96" w:rsidRPr="00816E87" w:rsidRDefault="00133DA5" w:rsidP="0038312D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450</w:t>
            </w:r>
          </w:p>
        </w:tc>
        <w:tc>
          <w:tcPr>
            <w:tcW w:w="1371" w:type="dxa"/>
            <w:gridSpan w:val="2"/>
            <w:vAlign w:val="center"/>
          </w:tcPr>
          <w:p w14:paraId="6137455D" w14:textId="12B31589" w:rsidR="006E2F96" w:rsidRPr="00816E87" w:rsidRDefault="0038312D" w:rsidP="0038312D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約</w:t>
            </w:r>
            <w:r w:rsidR="00133DA5">
              <w:rPr>
                <w:rFonts w:ascii="ＭＳ ゴシック" w:eastAsia="ＭＳ ゴシック" w:hAnsi="ＭＳ ゴシック" w:hint="eastAsia"/>
                <w:sz w:val="20"/>
              </w:rPr>
              <w:t>5.9</w:t>
            </w:r>
          </w:p>
        </w:tc>
        <w:tc>
          <w:tcPr>
            <w:tcW w:w="1465" w:type="dxa"/>
            <w:vMerge/>
            <w:vAlign w:val="center"/>
          </w:tcPr>
          <w:p w14:paraId="206CEF4E" w14:textId="77777777" w:rsidR="006E2F96" w:rsidRPr="00816E87" w:rsidRDefault="006E2F96" w:rsidP="00460B6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65" w:type="dxa"/>
            <w:vMerge/>
            <w:tcBorders>
              <w:right w:val="single" w:sz="18" w:space="0" w:color="auto"/>
            </w:tcBorders>
            <w:vAlign w:val="center"/>
          </w:tcPr>
          <w:p w14:paraId="0E255A1B" w14:textId="77777777" w:rsidR="006E2F96" w:rsidRPr="00816E87" w:rsidRDefault="006E2F96" w:rsidP="00FB27A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E2F96" w:rsidRPr="00FB1012" w14:paraId="5612DC20" w14:textId="77777777" w:rsidTr="00533535">
        <w:trPr>
          <w:cantSplit/>
          <w:trHeight w:val="507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40F8B0" w14:textId="77777777" w:rsidR="006E2F96" w:rsidRPr="00FB1012" w:rsidRDefault="006E2F96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 w:val="restart"/>
            <w:tcBorders>
              <w:left w:val="single" w:sz="18" w:space="0" w:color="auto"/>
            </w:tcBorders>
            <w:vAlign w:val="center"/>
          </w:tcPr>
          <w:p w14:paraId="19AFFD4F" w14:textId="6FD2D8D3" w:rsidR="006E2F96" w:rsidRPr="00372AC7" w:rsidRDefault="006C29A2" w:rsidP="00D0117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リリカOD</w:t>
            </w: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錠</w:t>
            </w:r>
            <w:r w:rsidR="00133DA5">
              <w:rPr>
                <w:rFonts w:ascii="ＭＳ ゴシック" w:eastAsia="ＭＳ ゴシック" w:hAnsi="ＭＳ ゴシック" w:hint="eastAsia"/>
                <w:sz w:val="20"/>
              </w:rPr>
              <w:t>150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㎎</w:t>
            </w:r>
          </w:p>
        </w:tc>
        <w:tc>
          <w:tcPr>
            <w:tcW w:w="1370" w:type="dxa"/>
            <w:vAlign w:val="center"/>
          </w:tcPr>
          <w:p w14:paraId="0F958C81" w14:textId="0D85EE75" w:rsidR="006E2F96" w:rsidRPr="00816E87" w:rsidRDefault="006E2F96" w:rsidP="00277255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70" w:type="dxa"/>
            <w:vAlign w:val="center"/>
          </w:tcPr>
          <w:p w14:paraId="773BEB4E" w14:textId="75BB7F59" w:rsidR="006E2F96" w:rsidRPr="00816E87" w:rsidRDefault="006E2F96" w:rsidP="00846AD3">
            <w:pPr>
              <w:snapToGrid w:val="0"/>
              <w:spacing w:line="240" w:lineRule="auto"/>
              <w:ind w:firstLineChars="200" w:firstLine="40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71" w:type="dxa"/>
            <w:gridSpan w:val="2"/>
            <w:vAlign w:val="center"/>
          </w:tcPr>
          <w:p w14:paraId="50BF0340" w14:textId="2F7B0B5E" w:rsidR="006E2F96" w:rsidRPr="00816E87" w:rsidRDefault="006E2F96" w:rsidP="00846AD3">
            <w:pPr>
              <w:snapToGrid w:val="0"/>
              <w:spacing w:line="240" w:lineRule="auto"/>
              <w:ind w:firstLineChars="150" w:firstLine="30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65" w:type="dxa"/>
            <w:vMerge w:val="restart"/>
            <w:tcBorders>
              <w:right w:val="single" w:sz="4" w:space="0" w:color="auto"/>
            </w:tcBorders>
            <w:vAlign w:val="center"/>
          </w:tcPr>
          <w:p w14:paraId="0F839EA1" w14:textId="77777777" w:rsidR="006E2F96" w:rsidRDefault="006917A6" w:rsidP="00DF37E5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白色</w:t>
            </w:r>
          </w:p>
          <w:p w14:paraId="6F2DAC06" w14:textId="35A1131C" w:rsidR="006917A6" w:rsidRPr="00816E87" w:rsidRDefault="006917A6" w:rsidP="00DF37E5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素錠</w:t>
            </w:r>
          </w:p>
        </w:tc>
        <w:tc>
          <w:tcPr>
            <w:tcW w:w="1465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C2E1020" w14:textId="77777777" w:rsidR="00007FC5" w:rsidRDefault="006917A6" w:rsidP="006917A6">
            <w:pPr>
              <w:tabs>
                <w:tab w:val="left" w:pos="279"/>
              </w:tabs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917A6">
              <w:rPr>
                <w:rFonts w:ascii="ＭＳ ゴシック" w:eastAsia="ＭＳ ゴシック" w:hAnsi="ＭＳ ゴシック"/>
                <w:sz w:val="18"/>
              </w:rPr>
              <w:t>PTLY</w:t>
            </w:r>
          </w:p>
          <w:p w14:paraId="462D61EF" w14:textId="4E2D6DE5" w:rsidR="00133DA5" w:rsidRPr="006917A6" w:rsidRDefault="006917A6" w:rsidP="006917A6">
            <w:pPr>
              <w:tabs>
                <w:tab w:val="left" w:pos="279"/>
              </w:tabs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917A6">
              <w:rPr>
                <w:rFonts w:ascii="ＭＳ ゴシック" w:eastAsia="ＭＳ ゴシック" w:hAnsi="ＭＳ ゴシック"/>
                <w:sz w:val="18"/>
              </w:rPr>
              <w:t>150</w:t>
            </w:r>
          </w:p>
        </w:tc>
      </w:tr>
      <w:tr w:rsidR="006E2F96" w:rsidRPr="00FB1012" w14:paraId="56B257A4" w14:textId="77777777" w:rsidTr="009F3301">
        <w:trPr>
          <w:cantSplit/>
          <w:trHeight w:val="132"/>
        </w:trPr>
        <w:tc>
          <w:tcPr>
            <w:tcW w:w="1722" w:type="dxa"/>
            <w:vMerge/>
            <w:tcBorders>
              <w:left w:val="single" w:sz="18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14:paraId="0FBD2BAE" w14:textId="77777777" w:rsidR="006E2F96" w:rsidRPr="00FB1012" w:rsidRDefault="006E2F96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double" w:sz="12" w:space="0" w:color="auto"/>
            </w:tcBorders>
            <w:vAlign w:val="center"/>
          </w:tcPr>
          <w:p w14:paraId="674175CB" w14:textId="77777777" w:rsidR="006E2F96" w:rsidRPr="00F21C30" w:rsidRDefault="006E2F96" w:rsidP="004121F9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70" w:type="dxa"/>
            <w:tcBorders>
              <w:bottom w:val="double" w:sz="12" w:space="0" w:color="auto"/>
            </w:tcBorders>
            <w:vAlign w:val="center"/>
          </w:tcPr>
          <w:p w14:paraId="5550E6CE" w14:textId="20B23559" w:rsidR="006E2F96" w:rsidRDefault="006917A6" w:rsidP="0038312D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>
              <w:rPr>
                <w:rFonts w:ascii="ＭＳ ゴシック" w:eastAsia="ＭＳ ゴシック" w:hAnsi="ＭＳ ゴシック"/>
                <w:sz w:val="20"/>
              </w:rPr>
              <w:t>0.5</w:t>
            </w:r>
          </w:p>
        </w:tc>
        <w:tc>
          <w:tcPr>
            <w:tcW w:w="1370" w:type="dxa"/>
            <w:vAlign w:val="center"/>
          </w:tcPr>
          <w:p w14:paraId="1BB3428E" w14:textId="6C8D531A" w:rsidR="006E2F96" w:rsidRDefault="006E2F96" w:rsidP="0038312D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71" w:type="dxa"/>
            <w:gridSpan w:val="2"/>
            <w:tcBorders>
              <w:bottom w:val="double" w:sz="12" w:space="0" w:color="auto"/>
            </w:tcBorders>
            <w:vAlign w:val="center"/>
          </w:tcPr>
          <w:p w14:paraId="470D13A2" w14:textId="5C58625D" w:rsidR="006E2F96" w:rsidRDefault="006917A6" w:rsidP="0038312D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6</w:t>
            </w:r>
            <w:r>
              <w:rPr>
                <w:rFonts w:ascii="ＭＳ ゴシック" w:eastAsia="ＭＳ ゴシック" w:hAnsi="ＭＳ ゴシック"/>
                <w:sz w:val="20"/>
              </w:rPr>
              <w:t>.0</w:t>
            </w:r>
          </w:p>
        </w:tc>
        <w:tc>
          <w:tcPr>
            <w:tcW w:w="1465" w:type="dxa"/>
            <w:vMerge/>
            <w:tcBorders>
              <w:bottom w:val="double" w:sz="12" w:space="0" w:color="auto"/>
              <w:right w:val="single" w:sz="4" w:space="0" w:color="auto"/>
            </w:tcBorders>
            <w:vAlign w:val="center"/>
          </w:tcPr>
          <w:p w14:paraId="5BB703B8" w14:textId="77777777" w:rsidR="006E2F96" w:rsidRPr="00460B62" w:rsidRDefault="006E2F96" w:rsidP="00460B6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71689D4" w14:textId="77777777" w:rsidR="006E2F96" w:rsidRDefault="006E2F96" w:rsidP="00FB27A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D3D9D" w:rsidRPr="00BB0373" w14:paraId="2FE47385" w14:textId="77777777" w:rsidTr="006B3A30">
        <w:trPr>
          <w:trHeight w:val="5456"/>
        </w:trPr>
        <w:tc>
          <w:tcPr>
            <w:tcW w:w="1722" w:type="dxa"/>
            <w:tcBorders>
              <w:top w:val="doub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8958B5" w14:textId="77777777" w:rsidR="00FD3D9D" w:rsidRDefault="00FD3D9D" w:rsidP="00FD3D9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C59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標準製剤との</w:t>
            </w:r>
          </w:p>
          <w:p w14:paraId="491D0DD7" w14:textId="77777777" w:rsidR="00FD3D9D" w:rsidRPr="00BC59CC" w:rsidRDefault="00FD3D9D" w:rsidP="00FD3D9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C59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生物学的同等性</w:t>
            </w:r>
          </w:p>
        </w:tc>
        <w:tc>
          <w:tcPr>
            <w:tcW w:w="4252" w:type="dxa"/>
            <w:gridSpan w:val="4"/>
            <w:tcBorders>
              <w:top w:val="double" w:sz="12" w:space="0" w:color="auto"/>
              <w:left w:val="single" w:sz="18" w:space="0" w:color="auto"/>
              <w:right w:val="single" w:sz="4" w:space="0" w:color="auto"/>
            </w:tcBorders>
          </w:tcPr>
          <w:p w14:paraId="7AA8D522" w14:textId="2E70F94D" w:rsidR="00FD3D9D" w:rsidRDefault="00823419" w:rsidP="00FD3D9D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</w:t>
            </w:r>
            <w:r w:rsidR="00FD3D9D" w:rsidRPr="002E6A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生物学的同等性試験（健康成人男子、絶食時）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】</w:t>
            </w:r>
          </w:p>
          <w:p w14:paraId="7C26D029" w14:textId="75B70A8B" w:rsidR="00FD3D9D" w:rsidRPr="00D913E0" w:rsidRDefault="00D913E0" w:rsidP="00FD3D9D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 w:rsidRPr="00D913E0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88960" behindDoc="0" locked="0" layoutInCell="1" allowOverlap="1" wp14:anchorId="098B07C3" wp14:editId="56439B6B">
                  <wp:simplePos x="0" y="0"/>
                  <wp:positionH relativeFrom="column">
                    <wp:posOffset>208526</wp:posOffset>
                  </wp:positionH>
                  <wp:positionV relativeFrom="paragraph">
                    <wp:posOffset>130557</wp:posOffset>
                  </wp:positionV>
                  <wp:extent cx="2071370" cy="1279103"/>
                  <wp:effectExtent l="0" t="0" r="508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976"/>
                          <a:stretch/>
                        </pic:blipFill>
                        <pic:spPr bwMode="auto">
                          <a:xfrm>
                            <a:off x="0" y="0"/>
                            <a:ext cx="2071935" cy="1279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13E0"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w:t>（1）水で服用した場合</w:t>
            </w:r>
          </w:p>
          <w:p w14:paraId="780C9DA4" w14:textId="024394FB" w:rsidR="00FD3D9D" w:rsidRDefault="00FD3D9D" w:rsidP="00FD3D9D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17089A63" w14:textId="1CD54A2D" w:rsidR="00FD3D9D" w:rsidRDefault="00FD3D9D" w:rsidP="00FD3D9D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40177A8B" w14:textId="668111D3" w:rsidR="00FD3D9D" w:rsidRDefault="00FD3D9D" w:rsidP="00FD3D9D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5FC4F146" w14:textId="77777777" w:rsidR="00FD3D9D" w:rsidRDefault="00FD3D9D" w:rsidP="00FD3D9D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2168EEE9" w14:textId="77777777" w:rsidR="00FD3D9D" w:rsidRDefault="00FD3D9D" w:rsidP="00FD3D9D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51A22A60" w14:textId="58C389CB" w:rsidR="00FD3D9D" w:rsidRDefault="00FD3D9D" w:rsidP="00FD3D9D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55407486" w14:textId="4D67B9F8" w:rsidR="00FD3D9D" w:rsidRDefault="00FD3D9D" w:rsidP="00FD3D9D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1F564BBE" w14:textId="4CA47A09" w:rsidR="00D913E0" w:rsidRDefault="00D913E0" w:rsidP="00FD3D9D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5CEA8615" w14:textId="2C906E4E" w:rsidR="00D913E0" w:rsidRPr="00D913E0" w:rsidRDefault="00D913E0" w:rsidP="00FD3D9D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 w:rsidRPr="00D913E0"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w:t>（2）水なしで服用した場合</w:t>
            </w:r>
          </w:p>
          <w:p w14:paraId="63B41C6F" w14:textId="5D99391F" w:rsidR="00D913E0" w:rsidRDefault="00D913E0" w:rsidP="00FD3D9D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51D9BBC4" wp14:editId="65028EC6">
                  <wp:simplePos x="0" y="0"/>
                  <wp:positionH relativeFrom="column">
                    <wp:posOffset>251188</wp:posOffset>
                  </wp:positionH>
                  <wp:positionV relativeFrom="paragraph">
                    <wp:posOffset>24172</wp:posOffset>
                  </wp:positionV>
                  <wp:extent cx="2057400" cy="1264722"/>
                  <wp:effectExtent l="0" t="0" r="0" b="0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382"/>
                          <a:stretch/>
                        </pic:blipFill>
                        <pic:spPr bwMode="auto">
                          <a:xfrm>
                            <a:off x="0" y="0"/>
                            <a:ext cx="2057400" cy="1264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7B9119A" w14:textId="4E068DD2" w:rsidR="00FD3D9D" w:rsidRDefault="00FD3D9D" w:rsidP="00FD3D9D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01E4F8EC" w14:textId="4BE2EA88" w:rsidR="00FD3D9D" w:rsidRDefault="00FD3D9D" w:rsidP="00FD3D9D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482E1D26" w14:textId="794AD8EC" w:rsidR="00FD3D9D" w:rsidRDefault="00FD3D9D" w:rsidP="00FD3D9D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2C21031D" w14:textId="777EFC12" w:rsidR="00FD3D9D" w:rsidRDefault="00FD3D9D" w:rsidP="00FD3D9D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098144E2" w14:textId="37542CD4" w:rsidR="00FD3D9D" w:rsidRDefault="00FD3D9D" w:rsidP="00FD3D9D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3F3C414F" w14:textId="77777777" w:rsidR="00FD3D9D" w:rsidRDefault="00FD3D9D" w:rsidP="00FD3D9D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05A237D0" w14:textId="77777777" w:rsidR="00FD3D9D" w:rsidRDefault="00FD3D9D" w:rsidP="00FD3D9D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3B43DE4F" w14:textId="326A1D3E" w:rsidR="00FD3D9D" w:rsidRDefault="00FD3D9D" w:rsidP="00FD3D9D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35B45BEF" w14:textId="61BF57EA" w:rsidR="00FD3D9D" w:rsidRDefault="00FD3D9D" w:rsidP="00FD3D9D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6337B47E" w14:textId="67224E0A" w:rsidR="00FD3D9D" w:rsidRDefault="00533535" w:rsidP="00FD3D9D">
            <w:pPr>
              <w:spacing w:line="240" w:lineRule="auto"/>
              <w:ind w:firstLineChars="400" w:firstLine="80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80F0E80" wp14:editId="67D814DE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98713</wp:posOffset>
                      </wp:positionV>
                      <wp:extent cx="2743200" cy="564515"/>
                      <wp:effectExtent l="0" t="0" r="0" b="698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3200" cy="5645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B1B872" w14:textId="09D5E2C7" w:rsidR="00FD3D9D" w:rsidRPr="0042610B" w:rsidRDefault="00FD3D9D" w:rsidP="007E156C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14"/>
                                      <w:szCs w:val="14"/>
                                    </w:rPr>
                                  </w:pPr>
                                  <w:r w:rsidRPr="0042610B"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  <w:szCs w:val="14"/>
                                    </w:rPr>
                                    <w:t>「後発医薬品の生物学的同等性試験ガイドライン」に</w:t>
                                  </w:r>
                                  <w:r w:rsidR="002135C0"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  <w:szCs w:val="14"/>
                                    </w:rPr>
                                    <w:t>従った</w:t>
                                  </w:r>
                                  <w:r w:rsidRPr="0042610B"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  <w:szCs w:val="14"/>
                                    </w:rPr>
                                    <w:t>本剤と標準製剤の生物学的同等性試験の結果、両製剤は生物学的に同等と確認された。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0F0E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5.3pt;margin-top:7.75pt;width:3in;height:44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" filled="f" stroked="f" strokeweight=".5pt">
                      <v:textbox>
                        <w:txbxContent>
                          <w:p w14:paraId="52B1B872" w14:textId="09D5E2C7" w:rsidR="00FD3D9D" w:rsidRPr="0042610B" w:rsidRDefault="00FD3D9D" w:rsidP="007E156C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42610B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「後発医薬品の生物学的同等性試験ガイドライン」に</w:t>
                            </w:r>
                            <w:r w:rsidR="002135C0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従った</w:t>
                            </w:r>
                            <w:r w:rsidRPr="0042610B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本剤と標準製剤の生物学的同等性試験の結果、両製剤は生物学的に同等と確認された。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B14295A" w14:textId="2AB1193F" w:rsidR="00FD3D9D" w:rsidRDefault="00FD3D9D" w:rsidP="00FD3D9D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7F834AE4" w14:textId="4057497F" w:rsidR="00FD3D9D" w:rsidRDefault="00FD3D9D" w:rsidP="00FD3D9D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6ADD0DED" w14:textId="3F3E2C95" w:rsidR="00FD3D9D" w:rsidRPr="00790B94" w:rsidRDefault="00FD3D9D" w:rsidP="00FD3D9D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</w:tc>
        <w:tc>
          <w:tcPr>
            <w:tcW w:w="4206" w:type="dxa"/>
            <w:gridSpan w:val="3"/>
            <w:tcBorders>
              <w:top w:val="double" w:sz="12" w:space="0" w:color="auto"/>
              <w:left w:val="single" w:sz="4" w:space="0" w:color="auto"/>
              <w:right w:val="single" w:sz="18" w:space="0" w:color="auto"/>
            </w:tcBorders>
          </w:tcPr>
          <w:p w14:paraId="76682598" w14:textId="3F0E4727" w:rsidR="00193C1D" w:rsidRPr="00193C1D" w:rsidRDefault="00823419" w:rsidP="00193C1D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</w:t>
            </w:r>
            <w:r w:rsidR="00FD3D9D" w:rsidRPr="00E260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溶出試験（試験液：</w:t>
            </w:r>
            <w:r w:rsidR="00133DA5" w:rsidRPr="00E260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pH</w:t>
            </w:r>
            <w:r w:rsidR="00133DA5" w:rsidRPr="00E260F0">
              <w:rPr>
                <w:rFonts w:ascii="ＭＳ ゴシック" w:eastAsia="ＭＳ ゴシック" w:hAnsi="ＭＳ ゴシック"/>
                <w:sz w:val="18"/>
                <w:szCs w:val="18"/>
              </w:rPr>
              <w:t>1.2</w:t>
            </w:r>
            <w:r w:rsidR="00133DA5" w:rsidRPr="00E260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="00133DA5">
              <w:rPr>
                <w:rFonts w:ascii="ＭＳ ゴシック" w:eastAsia="ＭＳ ゴシック" w:hAnsi="ＭＳ ゴシック" w:hint="eastAsia"/>
                <w:sz w:val="18"/>
                <w:szCs w:val="18"/>
              </w:rPr>
              <w:t>4</w:t>
            </w:r>
            <w:r w:rsidR="00133DA5" w:rsidRPr="00E260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.0、6.8、</w:t>
            </w:r>
            <w:r w:rsidR="00FD3D9D" w:rsidRPr="00E260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水）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】</w:t>
            </w:r>
          </w:p>
          <w:p w14:paraId="4BB4BE16" w14:textId="7AC2C9CB" w:rsidR="00FD3D9D" w:rsidRPr="00193C1D" w:rsidRDefault="003420C8" w:rsidP="00193C1D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420C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水</w:t>
            </w:r>
            <w:r w:rsidR="004C5A5D" w:rsidRPr="00193C1D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93056" behindDoc="0" locked="0" layoutInCell="1" allowOverlap="1" wp14:anchorId="4EB0732A" wp14:editId="3A56F692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150107</wp:posOffset>
                  </wp:positionV>
                  <wp:extent cx="2527935" cy="1604645"/>
                  <wp:effectExtent l="0" t="0" r="5715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935" cy="160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3535" w:rsidRPr="00193C1D">
              <w:rPr>
                <w:rFonts w:ascii="ＭＳ ゴシック" w:eastAsia="ＭＳ ゴシック" w:hAnsi="ＭＳ ゴシック"/>
                <w:sz w:val="16"/>
                <w:szCs w:val="16"/>
              </w:rPr>
              <w:t>/50rpm</w:t>
            </w:r>
          </w:p>
          <w:p w14:paraId="7A274B7E" w14:textId="34576041" w:rsidR="00FD3D9D" w:rsidRDefault="00FD3D9D" w:rsidP="00FD3D9D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  <w:p w14:paraId="50882A44" w14:textId="2834E40B" w:rsidR="00FD3D9D" w:rsidRDefault="00FD3D9D" w:rsidP="00FD3D9D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  <w:p w14:paraId="12CA5889" w14:textId="5E5D9E62" w:rsidR="00FD3D9D" w:rsidRDefault="00FD3D9D" w:rsidP="00FD3D9D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  <w:p w14:paraId="77B32D79" w14:textId="034DF622" w:rsidR="00FD3D9D" w:rsidRPr="00020786" w:rsidRDefault="00FD3D9D" w:rsidP="00FD3D9D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9E4FA21" wp14:editId="2DDED088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1132783</wp:posOffset>
                      </wp:positionV>
                      <wp:extent cx="2527935" cy="4286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2793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6E9595E" w14:textId="77777777" w:rsidR="00FD3D9D" w:rsidRPr="0042610B" w:rsidRDefault="00FD3D9D" w:rsidP="0042610B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14"/>
                                      <w:szCs w:val="14"/>
                                    </w:rPr>
                                  </w:pPr>
                                  <w:r w:rsidRPr="0042610B"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  <w:szCs w:val="14"/>
                                    </w:rPr>
                                    <w:t>「後発医薬品の生物学的同等性試験ガイドライン」に従い溶出試験を実施した結果、両製剤の溶出挙動の類似性が確認された。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E4FA21" id="テキスト ボックス 2" o:spid="_x0000_s1027" type="#_x0000_t202" style="position:absolute;left:0;text-align:left;margin-left:2.1pt;margin-top:89.2pt;width:199.05pt;height:3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" filled="f" stroked="f" strokeweight=".5pt">
                      <v:textbox>
                        <w:txbxContent>
                          <w:p w14:paraId="16E9595E" w14:textId="77777777" w:rsidR="00FD3D9D" w:rsidRPr="0042610B" w:rsidRDefault="00FD3D9D" w:rsidP="0042610B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42610B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「後発医薬品の生物学的同等性試験ガイドライン」に従い溶出試験を実施した結果、両製剤の溶出挙動の類似性が確認された。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D3D9D" w:rsidRPr="00FB1012" w14:paraId="5840DABC" w14:textId="77777777" w:rsidTr="008F1641">
        <w:trPr>
          <w:cantSplit/>
          <w:trHeight w:val="272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B23416" w14:textId="0A55335A" w:rsidR="00FD3D9D" w:rsidRPr="00FB1012" w:rsidRDefault="00FD3D9D" w:rsidP="00FD3D9D">
            <w:pPr>
              <w:spacing w:line="0" w:lineRule="atLeast"/>
              <w:ind w:left="-57" w:right="-57"/>
              <w:jc w:val="center"/>
              <w:rPr>
                <w:rFonts w:ascii="ＭＳ ゴシック" w:eastAsia="ＭＳ ゴシック" w:hAnsi="ＭＳ ゴシック"/>
                <w:spacing w:val="-20"/>
                <w:sz w:val="20"/>
              </w:rPr>
            </w:pPr>
            <w:r w:rsidRPr="008F16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医療機関連絡先</w:t>
            </w:r>
          </w:p>
        </w:tc>
        <w:tc>
          <w:tcPr>
            <w:tcW w:w="845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85209C" w14:textId="33A04E8F" w:rsidR="00FD3D9D" w:rsidRPr="00FB1012" w:rsidRDefault="00FD3D9D" w:rsidP="00FD3D9D">
            <w:pPr>
              <w:spacing w:line="300" w:lineRule="atLeast"/>
              <w:ind w:right="880"/>
              <w:rPr>
                <w:rFonts w:ascii="ＭＳ ゴシック" w:eastAsia="ＭＳ ゴシック" w:hAnsi="ＭＳ ゴシック"/>
                <w:color w:val="FF0000"/>
                <w:sz w:val="20"/>
              </w:rPr>
            </w:pPr>
          </w:p>
        </w:tc>
      </w:tr>
    </w:tbl>
    <w:p w14:paraId="4B1444E0" w14:textId="5878C8C6" w:rsidR="00955513" w:rsidRPr="00FB1012" w:rsidRDefault="00955513" w:rsidP="00252CD7">
      <w:pPr>
        <w:pStyle w:val="af"/>
        <w:tabs>
          <w:tab w:val="clear" w:pos="4252"/>
          <w:tab w:val="clear" w:pos="8504"/>
        </w:tabs>
        <w:snapToGrid/>
        <w:spacing w:line="40" w:lineRule="exact"/>
        <w:rPr>
          <w:rFonts w:ascii="ＭＳ ゴシック" w:eastAsia="ＭＳ ゴシック" w:hAnsi="ＭＳ ゴシック"/>
          <w:sz w:val="20"/>
        </w:rPr>
      </w:pPr>
    </w:p>
    <w:sectPr w:rsidR="00955513" w:rsidRPr="00FB1012" w:rsidSect="00371829">
      <w:headerReference w:type="default" r:id="rId14"/>
      <w:footerReference w:type="even" r:id="rId15"/>
      <w:type w:val="continuous"/>
      <w:pgSz w:w="11907" w:h="16840" w:code="9"/>
      <w:pgMar w:top="567" w:right="851" w:bottom="289" w:left="1134" w:header="737" w:footer="737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7EFDF" w14:textId="77777777" w:rsidR="00631773" w:rsidRDefault="00631773">
      <w:r>
        <w:separator/>
      </w:r>
    </w:p>
  </w:endnote>
  <w:endnote w:type="continuationSeparator" w:id="0">
    <w:p w14:paraId="3F17ECBB" w14:textId="77777777" w:rsidR="00631773" w:rsidRDefault="00631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B7E00" w14:textId="77777777" w:rsidR="00993714" w:rsidRDefault="00993714">
    <w:pPr>
      <w:pStyle w:val="af0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6EDDC095" w14:textId="77777777" w:rsidR="00993714" w:rsidRDefault="0099371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A9B02" w14:textId="77777777" w:rsidR="00631773" w:rsidRDefault="00631773">
      <w:r>
        <w:separator/>
      </w:r>
    </w:p>
  </w:footnote>
  <w:footnote w:type="continuationSeparator" w:id="0">
    <w:p w14:paraId="774FA185" w14:textId="77777777" w:rsidR="00631773" w:rsidRDefault="00631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8998C" w14:textId="74C266E6" w:rsidR="005A29ED" w:rsidRPr="006F5772" w:rsidRDefault="005A29ED" w:rsidP="005A29ED">
    <w:pPr>
      <w:pStyle w:val="af"/>
      <w:jc w:val="right"/>
      <w:rPr>
        <w:rFonts w:ascii="ＭＳ ゴシック" w:eastAsia="ＭＳ ゴシック" w:hAnsi="ＭＳ ゴシック"/>
        <w:sz w:val="22"/>
      </w:rPr>
    </w:pPr>
    <w:r w:rsidRPr="006F5772">
      <w:rPr>
        <w:rFonts w:ascii="ＭＳ ゴシック" w:eastAsia="ＭＳ ゴシック" w:hAnsi="ＭＳ ゴシック" w:hint="eastAsia"/>
        <w:sz w:val="22"/>
      </w:rPr>
      <w:t>2</w:t>
    </w:r>
    <w:r w:rsidR="008B0A0B">
      <w:rPr>
        <w:rFonts w:ascii="ＭＳ ゴシック" w:eastAsia="ＭＳ ゴシック" w:hAnsi="ＭＳ ゴシック" w:hint="eastAsia"/>
        <w:sz w:val="22"/>
      </w:rPr>
      <w:t>0</w:t>
    </w:r>
    <w:r w:rsidR="00774045">
      <w:rPr>
        <w:rFonts w:ascii="ＭＳ ゴシック" w:eastAsia="ＭＳ ゴシック" w:hAnsi="ＭＳ ゴシック" w:hint="eastAsia"/>
        <w:sz w:val="22"/>
      </w:rPr>
      <w:t>2</w:t>
    </w:r>
    <w:r w:rsidR="00C568AA">
      <w:rPr>
        <w:rFonts w:ascii="ＭＳ ゴシック" w:eastAsia="ＭＳ ゴシック" w:hAnsi="ＭＳ ゴシック" w:hint="eastAsia"/>
        <w:sz w:val="22"/>
      </w:rPr>
      <w:t>2</w:t>
    </w:r>
    <w:r w:rsidRPr="006F5772">
      <w:rPr>
        <w:rFonts w:ascii="ＭＳ ゴシック" w:eastAsia="ＭＳ ゴシック" w:hAnsi="ＭＳ ゴシック" w:hint="eastAsia"/>
        <w:sz w:val="22"/>
      </w:rPr>
      <w:t>年</w:t>
    </w:r>
    <w:r w:rsidR="003B6981">
      <w:rPr>
        <w:rFonts w:ascii="ＭＳ ゴシック" w:eastAsia="ＭＳ ゴシック" w:hAnsi="ＭＳ ゴシック" w:hint="eastAsia"/>
        <w:sz w:val="22"/>
      </w:rPr>
      <w:t>4</w:t>
    </w:r>
    <w:r w:rsidRPr="006F5772">
      <w:rPr>
        <w:rFonts w:ascii="ＭＳ ゴシック" w:eastAsia="ＭＳ ゴシック" w:hAnsi="ＭＳ ゴシック" w:hint="eastAsia"/>
        <w:sz w:val="22"/>
      </w:rPr>
      <w:t>月作成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664E4"/>
    <w:multiLevelType w:val="hybridMultilevel"/>
    <w:tmpl w:val="B0B80A0E"/>
    <w:lvl w:ilvl="0" w:tplc="12F480C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955513"/>
    <w:rsid w:val="00002C62"/>
    <w:rsid w:val="00006164"/>
    <w:rsid w:val="00007FC5"/>
    <w:rsid w:val="00020786"/>
    <w:rsid w:val="00021486"/>
    <w:rsid w:val="000243EF"/>
    <w:rsid w:val="000247F4"/>
    <w:rsid w:val="00027AAC"/>
    <w:rsid w:val="00033D66"/>
    <w:rsid w:val="000361C6"/>
    <w:rsid w:val="0003672F"/>
    <w:rsid w:val="000373BB"/>
    <w:rsid w:val="00046185"/>
    <w:rsid w:val="00047E39"/>
    <w:rsid w:val="000565CD"/>
    <w:rsid w:val="00060A59"/>
    <w:rsid w:val="00061368"/>
    <w:rsid w:val="00070E12"/>
    <w:rsid w:val="00075477"/>
    <w:rsid w:val="00077F06"/>
    <w:rsid w:val="00090CD2"/>
    <w:rsid w:val="000A1DD5"/>
    <w:rsid w:val="000A20BD"/>
    <w:rsid w:val="000A56F7"/>
    <w:rsid w:val="000A6903"/>
    <w:rsid w:val="000C4844"/>
    <w:rsid w:val="000C6370"/>
    <w:rsid w:val="000D5E67"/>
    <w:rsid w:val="000D7C60"/>
    <w:rsid w:val="000E1662"/>
    <w:rsid w:val="000E3C81"/>
    <w:rsid w:val="000E6479"/>
    <w:rsid w:val="000E663F"/>
    <w:rsid w:val="000F24C9"/>
    <w:rsid w:val="000F46C7"/>
    <w:rsid w:val="00101844"/>
    <w:rsid w:val="0010488C"/>
    <w:rsid w:val="001161C2"/>
    <w:rsid w:val="00125746"/>
    <w:rsid w:val="00126BC2"/>
    <w:rsid w:val="00127707"/>
    <w:rsid w:val="00133DA5"/>
    <w:rsid w:val="00133FB1"/>
    <w:rsid w:val="00137FAF"/>
    <w:rsid w:val="00141C1E"/>
    <w:rsid w:val="001558DA"/>
    <w:rsid w:val="00156CDB"/>
    <w:rsid w:val="00164A0C"/>
    <w:rsid w:val="0017481E"/>
    <w:rsid w:val="00176C52"/>
    <w:rsid w:val="00184076"/>
    <w:rsid w:val="00185968"/>
    <w:rsid w:val="00190531"/>
    <w:rsid w:val="00191B45"/>
    <w:rsid w:val="00193C1D"/>
    <w:rsid w:val="00194750"/>
    <w:rsid w:val="00195A8A"/>
    <w:rsid w:val="0019675E"/>
    <w:rsid w:val="00196F68"/>
    <w:rsid w:val="001A39AC"/>
    <w:rsid w:val="001A7BA5"/>
    <w:rsid w:val="001B3DBA"/>
    <w:rsid w:val="001B5AD5"/>
    <w:rsid w:val="001C04BE"/>
    <w:rsid w:val="001C4DF5"/>
    <w:rsid w:val="001C6D91"/>
    <w:rsid w:val="001D2270"/>
    <w:rsid w:val="001E0359"/>
    <w:rsid w:val="001E704B"/>
    <w:rsid w:val="001E74EB"/>
    <w:rsid w:val="001F2639"/>
    <w:rsid w:val="001F3584"/>
    <w:rsid w:val="001F402B"/>
    <w:rsid w:val="00200A0E"/>
    <w:rsid w:val="0020166D"/>
    <w:rsid w:val="00207411"/>
    <w:rsid w:val="00207B78"/>
    <w:rsid w:val="002135C0"/>
    <w:rsid w:val="00221B7F"/>
    <w:rsid w:val="002236D9"/>
    <w:rsid w:val="00227015"/>
    <w:rsid w:val="0023346F"/>
    <w:rsid w:val="00242339"/>
    <w:rsid w:val="00242F5E"/>
    <w:rsid w:val="00246231"/>
    <w:rsid w:val="00246C03"/>
    <w:rsid w:val="00250FDB"/>
    <w:rsid w:val="00252CD7"/>
    <w:rsid w:val="00260085"/>
    <w:rsid w:val="00261292"/>
    <w:rsid w:val="0026169A"/>
    <w:rsid w:val="00277255"/>
    <w:rsid w:val="00292B44"/>
    <w:rsid w:val="002A50CB"/>
    <w:rsid w:val="002B1F9D"/>
    <w:rsid w:val="002B5039"/>
    <w:rsid w:val="002B6A8B"/>
    <w:rsid w:val="002B796E"/>
    <w:rsid w:val="002D75E7"/>
    <w:rsid w:val="002E0A73"/>
    <w:rsid w:val="002E2308"/>
    <w:rsid w:val="002E2D22"/>
    <w:rsid w:val="002E44E9"/>
    <w:rsid w:val="002E5868"/>
    <w:rsid w:val="002E6A96"/>
    <w:rsid w:val="002F2026"/>
    <w:rsid w:val="00300217"/>
    <w:rsid w:val="003044F2"/>
    <w:rsid w:val="00307DF7"/>
    <w:rsid w:val="0031398E"/>
    <w:rsid w:val="003209DF"/>
    <w:rsid w:val="00322394"/>
    <w:rsid w:val="0032373B"/>
    <w:rsid w:val="00326660"/>
    <w:rsid w:val="003420C8"/>
    <w:rsid w:val="003427BE"/>
    <w:rsid w:val="003575BF"/>
    <w:rsid w:val="00363214"/>
    <w:rsid w:val="003634A3"/>
    <w:rsid w:val="00371829"/>
    <w:rsid w:val="00372AC7"/>
    <w:rsid w:val="0037379E"/>
    <w:rsid w:val="0038201F"/>
    <w:rsid w:val="0038312D"/>
    <w:rsid w:val="0038317C"/>
    <w:rsid w:val="0038339B"/>
    <w:rsid w:val="00383C92"/>
    <w:rsid w:val="003849AD"/>
    <w:rsid w:val="00385767"/>
    <w:rsid w:val="00386171"/>
    <w:rsid w:val="003867DF"/>
    <w:rsid w:val="00387AC2"/>
    <w:rsid w:val="00391F69"/>
    <w:rsid w:val="00392F98"/>
    <w:rsid w:val="00395695"/>
    <w:rsid w:val="003969A3"/>
    <w:rsid w:val="00397CFE"/>
    <w:rsid w:val="003B4B3B"/>
    <w:rsid w:val="003B6981"/>
    <w:rsid w:val="003C7A11"/>
    <w:rsid w:val="003E3018"/>
    <w:rsid w:val="003E7077"/>
    <w:rsid w:val="003E70A4"/>
    <w:rsid w:val="003F0C4A"/>
    <w:rsid w:val="003F4E38"/>
    <w:rsid w:val="004108FF"/>
    <w:rsid w:val="004121F9"/>
    <w:rsid w:val="0041769C"/>
    <w:rsid w:val="004259A9"/>
    <w:rsid w:val="0042610B"/>
    <w:rsid w:val="0042647D"/>
    <w:rsid w:val="00427E75"/>
    <w:rsid w:val="00435D0C"/>
    <w:rsid w:val="00446AB6"/>
    <w:rsid w:val="0045065B"/>
    <w:rsid w:val="00452B46"/>
    <w:rsid w:val="0045417C"/>
    <w:rsid w:val="004541B3"/>
    <w:rsid w:val="004557C0"/>
    <w:rsid w:val="00460B62"/>
    <w:rsid w:val="00462F9F"/>
    <w:rsid w:val="00483440"/>
    <w:rsid w:val="00490283"/>
    <w:rsid w:val="00490331"/>
    <w:rsid w:val="004A1B56"/>
    <w:rsid w:val="004C1CA4"/>
    <w:rsid w:val="004C361A"/>
    <w:rsid w:val="004C5A5D"/>
    <w:rsid w:val="004D024C"/>
    <w:rsid w:val="004D5BAC"/>
    <w:rsid w:val="004D5BE5"/>
    <w:rsid w:val="004F4375"/>
    <w:rsid w:val="004F6273"/>
    <w:rsid w:val="004F7F3E"/>
    <w:rsid w:val="00500412"/>
    <w:rsid w:val="0050700F"/>
    <w:rsid w:val="00512C36"/>
    <w:rsid w:val="00513C37"/>
    <w:rsid w:val="00513E2C"/>
    <w:rsid w:val="0052545B"/>
    <w:rsid w:val="00527708"/>
    <w:rsid w:val="00533535"/>
    <w:rsid w:val="00535F6B"/>
    <w:rsid w:val="005362F1"/>
    <w:rsid w:val="00537EC4"/>
    <w:rsid w:val="00542FB7"/>
    <w:rsid w:val="00544128"/>
    <w:rsid w:val="00546CAA"/>
    <w:rsid w:val="005502D4"/>
    <w:rsid w:val="00551DDB"/>
    <w:rsid w:val="005527F1"/>
    <w:rsid w:val="00553994"/>
    <w:rsid w:val="00554AA9"/>
    <w:rsid w:val="00555B27"/>
    <w:rsid w:val="00557415"/>
    <w:rsid w:val="00564300"/>
    <w:rsid w:val="00564ED9"/>
    <w:rsid w:val="00565C2B"/>
    <w:rsid w:val="005713E6"/>
    <w:rsid w:val="00573A40"/>
    <w:rsid w:val="00592780"/>
    <w:rsid w:val="005A0936"/>
    <w:rsid w:val="005A29ED"/>
    <w:rsid w:val="005A48CD"/>
    <w:rsid w:val="005A6408"/>
    <w:rsid w:val="005B1197"/>
    <w:rsid w:val="005B5A75"/>
    <w:rsid w:val="005B600D"/>
    <w:rsid w:val="005B62F4"/>
    <w:rsid w:val="005B75C1"/>
    <w:rsid w:val="005C2540"/>
    <w:rsid w:val="005C2816"/>
    <w:rsid w:val="005C3176"/>
    <w:rsid w:val="005C6175"/>
    <w:rsid w:val="005D4305"/>
    <w:rsid w:val="005D4E19"/>
    <w:rsid w:val="005E4100"/>
    <w:rsid w:val="005E5CE8"/>
    <w:rsid w:val="005F6A42"/>
    <w:rsid w:val="00607D57"/>
    <w:rsid w:val="00613E4B"/>
    <w:rsid w:val="006272B7"/>
    <w:rsid w:val="00631773"/>
    <w:rsid w:val="00633B18"/>
    <w:rsid w:val="0063798B"/>
    <w:rsid w:val="0064650D"/>
    <w:rsid w:val="006521C0"/>
    <w:rsid w:val="00654AFE"/>
    <w:rsid w:val="00662DB3"/>
    <w:rsid w:val="00663ACD"/>
    <w:rsid w:val="00663BAA"/>
    <w:rsid w:val="00663E06"/>
    <w:rsid w:val="00666780"/>
    <w:rsid w:val="006736C3"/>
    <w:rsid w:val="00674BFE"/>
    <w:rsid w:val="00677D5C"/>
    <w:rsid w:val="006859C8"/>
    <w:rsid w:val="00690089"/>
    <w:rsid w:val="006917A6"/>
    <w:rsid w:val="006A15A3"/>
    <w:rsid w:val="006A6D57"/>
    <w:rsid w:val="006B074B"/>
    <w:rsid w:val="006B3A30"/>
    <w:rsid w:val="006B4CAF"/>
    <w:rsid w:val="006C0A4E"/>
    <w:rsid w:val="006C29A2"/>
    <w:rsid w:val="006C5127"/>
    <w:rsid w:val="006D7166"/>
    <w:rsid w:val="006D7DDB"/>
    <w:rsid w:val="006E002A"/>
    <w:rsid w:val="006E2991"/>
    <w:rsid w:val="006E2F96"/>
    <w:rsid w:val="006E33C7"/>
    <w:rsid w:val="006F1F02"/>
    <w:rsid w:val="006F1FD9"/>
    <w:rsid w:val="006F5565"/>
    <w:rsid w:val="006F5772"/>
    <w:rsid w:val="00714FA7"/>
    <w:rsid w:val="00720EAB"/>
    <w:rsid w:val="00722CAE"/>
    <w:rsid w:val="00722F70"/>
    <w:rsid w:val="007248FA"/>
    <w:rsid w:val="00731349"/>
    <w:rsid w:val="00732688"/>
    <w:rsid w:val="007343AB"/>
    <w:rsid w:val="007351FF"/>
    <w:rsid w:val="00741ED8"/>
    <w:rsid w:val="00742451"/>
    <w:rsid w:val="007475DD"/>
    <w:rsid w:val="007549D0"/>
    <w:rsid w:val="00755D11"/>
    <w:rsid w:val="00757D97"/>
    <w:rsid w:val="00765EB1"/>
    <w:rsid w:val="00771BA3"/>
    <w:rsid w:val="00774045"/>
    <w:rsid w:val="007811AE"/>
    <w:rsid w:val="00781994"/>
    <w:rsid w:val="007839E1"/>
    <w:rsid w:val="00785C40"/>
    <w:rsid w:val="00790B94"/>
    <w:rsid w:val="007967C1"/>
    <w:rsid w:val="007A1D83"/>
    <w:rsid w:val="007A23B3"/>
    <w:rsid w:val="007A4040"/>
    <w:rsid w:val="007A5D01"/>
    <w:rsid w:val="007B27CF"/>
    <w:rsid w:val="007B7986"/>
    <w:rsid w:val="007D1713"/>
    <w:rsid w:val="007D1FA1"/>
    <w:rsid w:val="007D57B2"/>
    <w:rsid w:val="007D672D"/>
    <w:rsid w:val="007D6EE7"/>
    <w:rsid w:val="007E0A20"/>
    <w:rsid w:val="007E156C"/>
    <w:rsid w:val="007E3FAD"/>
    <w:rsid w:val="007E574D"/>
    <w:rsid w:val="007E6A82"/>
    <w:rsid w:val="007F5A92"/>
    <w:rsid w:val="00800957"/>
    <w:rsid w:val="0081633A"/>
    <w:rsid w:val="00816645"/>
    <w:rsid w:val="00816E87"/>
    <w:rsid w:val="0082192B"/>
    <w:rsid w:val="00821B27"/>
    <w:rsid w:val="00823419"/>
    <w:rsid w:val="00825EB7"/>
    <w:rsid w:val="00833E0F"/>
    <w:rsid w:val="00836FA7"/>
    <w:rsid w:val="00842A29"/>
    <w:rsid w:val="00842A76"/>
    <w:rsid w:val="0084354A"/>
    <w:rsid w:val="00845169"/>
    <w:rsid w:val="00846AD3"/>
    <w:rsid w:val="0085175A"/>
    <w:rsid w:val="00853DA5"/>
    <w:rsid w:val="008605FA"/>
    <w:rsid w:val="00860CED"/>
    <w:rsid w:val="00862A3E"/>
    <w:rsid w:val="0087412B"/>
    <w:rsid w:val="00880FEC"/>
    <w:rsid w:val="00882947"/>
    <w:rsid w:val="00892518"/>
    <w:rsid w:val="008A171D"/>
    <w:rsid w:val="008A7BCB"/>
    <w:rsid w:val="008B0A0B"/>
    <w:rsid w:val="008B12A5"/>
    <w:rsid w:val="008C1BD8"/>
    <w:rsid w:val="008C2B83"/>
    <w:rsid w:val="008D24A1"/>
    <w:rsid w:val="008D4D8F"/>
    <w:rsid w:val="008D6019"/>
    <w:rsid w:val="008E4AEA"/>
    <w:rsid w:val="008F0760"/>
    <w:rsid w:val="008F112A"/>
    <w:rsid w:val="008F1641"/>
    <w:rsid w:val="00903287"/>
    <w:rsid w:val="0090574E"/>
    <w:rsid w:val="009059BC"/>
    <w:rsid w:val="00905C75"/>
    <w:rsid w:val="009066B0"/>
    <w:rsid w:val="00912980"/>
    <w:rsid w:val="00917048"/>
    <w:rsid w:val="009233BC"/>
    <w:rsid w:val="00923559"/>
    <w:rsid w:val="00933F0D"/>
    <w:rsid w:val="0093477D"/>
    <w:rsid w:val="009368FD"/>
    <w:rsid w:val="00937914"/>
    <w:rsid w:val="009424E8"/>
    <w:rsid w:val="00947F89"/>
    <w:rsid w:val="0095013E"/>
    <w:rsid w:val="00955513"/>
    <w:rsid w:val="009607D7"/>
    <w:rsid w:val="00964779"/>
    <w:rsid w:val="009755D9"/>
    <w:rsid w:val="00981CD0"/>
    <w:rsid w:val="00993714"/>
    <w:rsid w:val="009A57C4"/>
    <w:rsid w:val="009A6B40"/>
    <w:rsid w:val="009A6E19"/>
    <w:rsid w:val="009B1A93"/>
    <w:rsid w:val="009B7481"/>
    <w:rsid w:val="009C4715"/>
    <w:rsid w:val="009C7BE5"/>
    <w:rsid w:val="009D4A42"/>
    <w:rsid w:val="009E0129"/>
    <w:rsid w:val="009E5C10"/>
    <w:rsid w:val="009E5F9C"/>
    <w:rsid w:val="009F0ABA"/>
    <w:rsid w:val="009F3301"/>
    <w:rsid w:val="009F50F6"/>
    <w:rsid w:val="009F5F49"/>
    <w:rsid w:val="00A0022E"/>
    <w:rsid w:val="00A00AB0"/>
    <w:rsid w:val="00A0134E"/>
    <w:rsid w:val="00A101DF"/>
    <w:rsid w:val="00A119EB"/>
    <w:rsid w:val="00A13FA8"/>
    <w:rsid w:val="00A2227D"/>
    <w:rsid w:val="00A279F6"/>
    <w:rsid w:val="00A35DEC"/>
    <w:rsid w:val="00A41D4D"/>
    <w:rsid w:val="00A425AF"/>
    <w:rsid w:val="00A442E0"/>
    <w:rsid w:val="00A50BCE"/>
    <w:rsid w:val="00A53050"/>
    <w:rsid w:val="00A53283"/>
    <w:rsid w:val="00A55DED"/>
    <w:rsid w:val="00A72324"/>
    <w:rsid w:val="00A85C73"/>
    <w:rsid w:val="00A8685E"/>
    <w:rsid w:val="00A940BE"/>
    <w:rsid w:val="00AA3367"/>
    <w:rsid w:val="00AA3882"/>
    <w:rsid w:val="00AB097F"/>
    <w:rsid w:val="00AB20E9"/>
    <w:rsid w:val="00AC4A54"/>
    <w:rsid w:val="00AC509C"/>
    <w:rsid w:val="00AC62D1"/>
    <w:rsid w:val="00AC7A23"/>
    <w:rsid w:val="00AD52BE"/>
    <w:rsid w:val="00AD57E1"/>
    <w:rsid w:val="00AE0D3E"/>
    <w:rsid w:val="00AE2D88"/>
    <w:rsid w:val="00AE3532"/>
    <w:rsid w:val="00AE686E"/>
    <w:rsid w:val="00AF158C"/>
    <w:rsid w:val="00AF627F"/>
    <w:rsid w:val="00B07D9C"/>
    <w:rsid w:val="00B07E93"/>
    <w:rsid w:val="00B129DE"/>
    <w:rsid w:val="00B14A51"/>
    <w:rsid w:val="00B21FB2"/>
    <w:rsid w:val="00B303A6"/>
    <w:rsid w:val="00B330CF"/>
    <w:rsid w:val="00B35812"/>
    <w:rsid w:val="00B37F2B"/>
    <w:rsid w:val="00B656D4"/>
    <w:rsid w:val="00B67030"/>
    <w:rsid w:val="00B6762C"/>
    <w:rsid w:val="00B713B4"/>
    <w:rsid w:val="00B764D4"/>
    <w:rsid w:val="00B8269F"/>
    <w:rsid w:val="00B905F2"/>
    <w:rsid w:val="00B91832"/>
    <w:rsid w:val="00B9310A"/>
    <w:rsid w:val="00B952B8"/>
    <w:rsid w:val="00B97A9C"/>
    <w:rsid w:val="00BA1938"/>
    <w:rsid w:val="00BB0373"/>
    <w:rsid w:val="00BB36B4"/>
    <w:rsid w:val="00BB4407"/>
    <w:rsid w:val="00BC266A"/>
    <w:rsid w:val="00BC3856"/>
    <w:rsid w:val="00BC59CC"/>
    <w:rsid w:val="00BD1B46"/>
    <w:rsid w:val="00BE3F79"/>
    <w:rsid w:val="00BE58AD"/>
    <w:rsid w:val="00BE61A2"/>
    <w:rsid w:val="00BF2082"/>
    <w:rsid w:val="00BF654A"/>
    <w:rsid w:val="00BF6E55"/>
    <w:rsid w:val="00BF74C6"/>
    <w:rsid w:val="00BF789C"/>
    <w:rsid w:val="00C04C37"/>
    <w:rsid w:val="00C058BB"/>
    <w:rsid w:val="00C061CD"/>
    <w:rsid w:val="00C07A25"/>
    <w:rsid w:val="00C10866"/>
    <w:rsid w:val="00C136E4"/>
    <w:rsid w:val="00C15EC0"/>
    <w:rsid w:val="00C20DC9"/>
    <w:rsid w:val="00C23051"/>
    <w:rsid w:val="00C24EBB"/>
    <w:rsid w:val="00C33656"/>
    <w:rsid w:val="00C34B2B"/>
    <w:rsid w:val="00C3657C"/>
    <w:rsid w:val="00C53547"/>
    <w:rsid w:val="00C55FEE"/>
    <w:rsid w:val="00C568AA"/>
    <w:rsid w:val="00C64160"/>
    <w:rsid w:val="00C641F6"/>
    <w:rsid w:val="00C72B07"/>
    <w:rsid w:val="00C753D5"/>
    <w:rsid w:val="00C76BAC"/>
    <w:rsid w:val="00C80000"/>
    <w:rsid w:val="00C87A78"/>
    <w:rsid w:val="00C92BA3"/>
    <w:rsid w:val="00C9413F"/>
    <w:rsid w:val="00C9582B"/>
    <w:rsid w:val="00CA5C79"/>
    <w:rsid w:val="00CB155C"/>
    <w:rsid w:val="00CB3ACD"/>
    <w:rsid w:val="00CB7B9E"/>
    <w:rsid w:val="00CC58A0"/>
    <w:rsid w:val="00CE297A"/>
    <w:rsid w:val="00CE44E4"/>
    <w:rsid w:val="00CE4672"/>
    <w:rsid w:val="00CE5D49"/>
    <w:rsid w:val="00CE77E4"/>
    <w:rsid w:val="00CF685B"/>
    <w:rsid w:val="00D0117E"/>
    <w:rsid w:val="00D07065"/>
    <w:rsid w:val="00D268F3"/>
    <w:rsid w:val="00D31170"/>
    <w:rsid w:val="00D37EA9"/>
    <w:rsid w:val="00D435C6"/>
    <w:rsid w:val="00D47D3E"/>
    <w:rsid w:val="00D5244A"/>
    <w:rsid w:val="00D5300E"/>
    <w:rsid w:val="00D5308E"/>
    <w:rsid w:val="00D55B02"/>
    <w:rsid w:val="00D55C3E"/>
    <w:rsid w:val="00D565ED"/>
    <w:rsid w:val="00D601FB"/>
    <w:rsid w:val="00D636A1"/>
    <w:rsid w:val="00D76C18"/>
    <w:rsid w:val="00D77317"/>
    <w:rsid w:val="00D913E0"/>
    <w:rsid w:val="00D91984"/>
    <w:rsid w:val="00D93A12"/>
    <w:rsid w:val="00DB1891"/>
    <w:rsid w:val="00DB3675"/>
    <w:rsid w:val="00DC04F1"/>
    <w:rsid w:val="00DC202A"/>
    <w:rsid w:val="00DC59B5"/>
    <w:rsid w:val="00DD186A"/>
    <w:rsid w:val="00DF1416"/>
    <w:rsid w:val="00DF1510"/>
    <w:rsid w:val="00DF244F"/>
    <w:rsid w:val="00DF2780"/>
    <w:rsid w:val="00DF37E5"/>
    <w:rsid w:val="00DF7190"/>
    <w:rsid w:val="00DF7405"/>
    <w:rsid w:val="00E10CA5"/>
    <w:rsid w:val="00E12920"/>
    <w:rsid w:val="00E16C11"/>
    <w:rsid w:val="00E22D77"/>
    <w:rsid w:val="00E242D2"/>
    <w:rsid w:val="00E260F0"/>
    <w:rsid w:val="00E34317"/>
    <w:rsid w:val="00E4433F"/>
    <w:rsid w:val="00E52845"/>
    <w:rsid w:val="00E530DD"/>
    <w:rsid w:val="00E53610"/>
    <w:rsid w:val="00E54CC8"/>
    <w:rsid w:val="00E6064A"/>
    <w:rsid w:val="00E622F0"/>
    <w:rsid w:val="00E71B5F"/>
    <w:rsid w:val="00E733A6"/>
    <w:rsid w:val="00E854D9"/>
    <w:rsid w:val="00E93C2E"/>
    <w:rsid w:val="00EA09F0"/>
    <w:rsid w:val="00EA62ED"/>
    <w:rsid w:val="00EA6FD7"/>
    <w:rsid w:val="00EB151A"/>
    <w:rsid w:val="00EB1667"/>
    <w:rsid w:val="00EB248D"/>
    <w:rsid w:val="00EC29B1"/>
    <w:rsid w:val="00EC40A2"/>
    <w:rsid w:val="00ED027E"/>
    <w:rsid w:val="00EE7CAD"/>
    <w:rsid w:val="00EF7E6D"/>
    <w:rsid w:val="00F00914"/>
    <w:rsid w:val="00F00C62"/>
    <w:rsid w:val="00F12F7E"/>
    <w:rsid w:val="00F13B8B"/>
    <w:rsid w:val="00F20FEA"/>
    <w:rsid w:val="00F21C30"/>
    <w:rsid w:val="00F24297"/>
    <w:rsid w:val="00F35C7D"/>
    <w:rsid w:val="00F44F8F"/>
    <w:rsid w:val="00F454A2"/>
    <w:rsid w:val="00F467F7"/>
    <w:rsid w:val="00F50B32"/>
    <w:rsid w:val="00F55AE2"/>
    <w:rsid w:val="00F60A55"/>
    <w:rsid w:val="00F66407"/>
    <w:rsid w:val="00F710C2"/>
    <w:rsid w:val="00F755BC"/>
    <w:rsid w:val="00F75D60"/>
    <w:rsid w:val="00F803D9"/>
    <w:rsid w:val="00F807F4"/>
    <w:rsid w:val="00F8194A"/>
    <w:rsid w:val="00F86A0A"/>
    <w:rsid w:val="00F972EA"/>
    <w:rsid w:val="00F9798B"/>
    <w:rsid w:val="00FA254A"/>
    <w:rsid w:val="00FA3CC6"/>
    <w:rsid w:val="00FA3E38"/>
    <w:rsid w:val="00FA5DF2"/>
    <w:rsid w:val="00FB1012"/>
    <w:rsid w:val="00FB17A6"/>
    <w:rsid w:val="00FB27AB"/>
    <w:rsid w:val="00FB4077"/>
    <w:rsid w:val="00FB757D"/>
    <w:rsid w:val="00FC33E5"/>
    <w:rsid w:val="00FD00A7"/>
    <w:rsid w:val="00FD349B"/>
    <w:rsid w:val="00FD3D9D"/>
    <w:rsid w:val="00FD7999"/>
    <w:rsid w:val="00FE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ED327D9"/>
  <w15:chartTrackingRefBased/>
  <w15:docId w15:val="{8E509CE4-2A97-4BB7-AEDA-8B136444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4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3"/>
    </w:pPr>
    <w:rPr>
      <w:rFonts w:hAnsi="ＭＳ 明朝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overflowPunct w:val="0"/>
      <w:topLinePunct/>
      <w:spacing w:line="280" w:lineRule="atLeast"/>
      <w:ind w:left="567" w:right="567"/>
    </w:pPr>
    <w:rPr>
      <w:rFonts w:ascii="Century"/>
      <w:sz w:val="20"/>
    </w:rPr>
  </w:style>
  <w:style w:type="paragraph" w:customStyle="1" w:styleId="a4">
    <w:name w:val="ﾒｯｾｰｼﾞ区切り"/>
    <w:next w:val="a3"/>
    <w:pPr>
      <w:widowControl w:val="0"/>
      <w:shd w:val="solid" w:color="auto" w:fill="auto"/>
      <w:autoSpaceDE w:val="0"/>
      <w:autoSpaceDN w:val="0"/>
      <w:adjustRightInd w:val="0"/>
      <w:spacing w:before="560" w:after="180" w:line="340" w:lineRule="exact"/>
      <w:jc w:val="both"/>
      <w:textAlignment w:val="baseline"/>
    </w:pPr>
    <w:rPr>
      <w:sz w:val="16"/>
    </w:rPr>
  </w:style>
  <w:style w:type="paragraph" w:styleId="a5">
    <w:name w:val="Message Header"/>
    <w:aliases w:val="ﾒｯｾｰｼﾞ見出し 左"/>
    <w:basedOn w:val="a3"/>
    <w:pPr>
      <w:keepLines/>
      <w:framePr w:w="4082" w:hSpace="142" w:wrap="notBeside" w:vAnchor="text" w:hAnchor="margin" w:xAlign="right" w:y="1" w:anchorLock="1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between w:val="single" w:sz="6" w:space="0" w:color="auto"/>
      </w:pBdr>
      <w:tabs>
        <w:tab w:val="left" w:pos="2608"/>
      </w:tabs>
      <w:spacing w:line="340" w:lineRule="exact"/>
      <w:ind w:left="1021" w:right="0" w:hanging="1021"/>
      <w:jc w:val="left"/>
    </w:pPr>
  </w:style>
  <w:style w:type="paragraph" w:customStyle="1" w:styleId="a6">
    <w:name w:val="ﾒｯｾｰｼﾞ見出し 左始め"/>
    <w:basedOn w:val="a5"/>
    <w:next w:val="a5"/>
    <w:pPr>
      <w:framePr w:wrap="notBesid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solid" w:color="auto" w:fill="auto"/>
      <w:spacing w:before="400" w:after="120"/>
    </w:pPr>
  </w:style>
  <w:style w:type="character" w:customStyle="1" w:styleId="a7">
    <w:name w:val="ﾒｯｾｰｼﾞ見出しﾗﾍﾞﾙ"/>
    <w:rPr>
      <w:rFonts w:ascii="Arial" w:eastAsia="ＭＳ ゴシック" w:hAnsi="Arial"/>
      <w:u w:val="single"/>
    </w:rPr>
  </w:style>
  <w:style w:type="paragraph" w:styleId="a8">
    <w:name w:val="Date"/>
    <w:basedOn w:val="a3"/>
    <w:pPr>
      <w:spacing w:before="640" w:line="400" w:lineRule="exact"/>
      <w:ind w:right="0"/>
      <w:jc w:val="right"/>
    </w:pPr>
  </w:style>
  <w:style w:type="paragraph" w:customStyle="1" w:styleId="a9">
    <w:name w:val="ﾒｯｾｰｼﾞ見出し 右"/>
    <w:basedOn w:val="a5"/>
    <w:pPr>
      <w:framePr w:wrap="notBeside"/>
    </w:pPr>
  </w:style>
  <w:style w:type="paragraph" w:customStyle="1" w:styleId="aa">
    <w:name w:val="ﾒｯｾｰｼﾞ見出し 右始め"/>
    <w:basedOn w:val="a9"/>
    <w:next w:val="a9"/>
    <w:pPr>
      <w:framePr w:wrap="notBesid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solid" w:color="auto" w:fill="auto"/>
      <w:spacing w:before="400" w:after="120"/>
    </w:pPr>
  </w:style>
  <w:style w:type="character" w:customStyle="1" w:styleId="ab">
    <w:name w:val="標題"/>
    <w:rPr>
      <w:rFonts w:ascii="Arial" w:eastAsia="ＭＳ ゴシック" w:hAnsi="Arial"/>
      <w:b/>
      <w:kern w:val="96"/>
      <w:sz w:val="96"/>
    </w:rPr>
  </w:style>
  <w:style w:type="paragraph" w:styleId="ac">
    <w:name w:val="Salutation"/>
    <w:basedOn w:val="a"/>
    <w:next w:val="a"/>
    <w:rPr>
      <w:sz w:val="28"/>
    </w:rPr>
  </w:style>
  <w:style w:type="paragraph" w:styleId="ad">
    <w:name w:val="Closing"/>
    <w:basedOn w:val="a"/>
    <w:next w:val="a"/>
    <w:pPr>
      <w:jc w:val="right"/>
    </w:pPr>
    <w:rPr>
      <w:sz w:val="28"/>
    </w:rPr>
  </w:style>
  <w:style w:type="paragraph" w:styleId="ae">
    <w:name w:val="Note Heading"/>
    <w:basedOn w:val="a"/>
    <w:next w:val="a"/>
    <w:pPr>
      <w:jc w:val="center"/>
    </w:pPr>
    <w:rPr>
      <w:sz w:val="28"/>
    </w:rPr>
  </w:style>
  <w:style w:type="paragraph" w:styleId="af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basedOn w:val="a0"/>
  </w:style>
  <w:style w:type="paragraph" w:styleId="af2">
    <w:name w:val="Body Text Indent"/>
    <w:basedOn w:val="a"/>
    <w:pPr>
      <w:spacing w:line="240" w:lineRule="atLeast"/>
      <w:ind w:left="851" w:hanging="851"/>
    </w:pPr>
    <w:rPr>
      <w:spacing w:val="-10"/>
      <w:sz w:val="20"/>
    </w:rPr>
  </w:style>
  <w:style w:type="paragraph" w:styleId="af3">
    <w:name w:val="Balloon Text"/>
    <w:basedOn w:val="a"/>
    <w:link w:val="af4"/>
    <w:rsid w:val="00427E7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rsid w:val="00427E75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607D5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Cs w:val="24"/>
    </w:rPr>
  </w:style>
  <w:style w:type="character" w:styleId="af5">
    <w:name w:val="annotation reference"/>
    <w:basedOn w:val="a0"/>
    <w:rsid w:val="00836FA7"/>
    <w:rPr>
      <w:sz w:val="18"/>
      <w:szCs w:val="18"/>
    </w:rPr>
  </w:style>
  <w:style w:type="paragraph" w:styleId="af6">
    <w:name w:val="annotation text"/>
    <w:basedOn w:val="a"/>
    <w:link w:val="af7"/>
    <w:rsid w:val="00836FA7"/>
    <w:pPr>
      <w:jc w:val="left"/>
    </w:pPr>
  </w:style>
  <w:style w:type="character" w:customStyle="1" w:styleId="af7">
    <w:name w:val="コメント文字列 (文字)"/>
    <w:basedOn w:val="a0"/>
    <w:link w:val="af6"/>
    <w:rsid w:val="00836FA7"/>
    <w:rPr>
      <w:rFonts w:ascii="ＭＳ 明朝"/>
      <w:sz w:val="24"/>
    </w:rPr>
  </w:style>
  <w:style w:type="paragraph" w:styleId="af8">
    <w:name w:val="annotation subject"/>
    <w:basedOn w:val="af6"/>
    <w:next w:val="af6"/>
    <w:link w:val="af9"/>
    <w:semiHidden/>
    <w:unhideWhenUsed/>
    <w:rsid w:val="00836FA7"/>
    <w:rPr>
      <w:b/>
      <w:bCs/>
    </w:rPr>
  </w:style>
  <w:style w:type="character" w:customStyle="1" w:styleId="af9">
    <w:name w:val="コメント内容 (文字)"/>
    <w:basedOn w:val="af7"/>
    <w:link w:val="af8"/>
    <w:semiHidden/>
    <w:rsid w:val="00836FA7"/>
    <w:rPr>
      <w:rFonts w:ascii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91818-8E59-4381-B3A0-8B0E07700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815</Words>
  <Characters>246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製品別比較表（標準品との比較）</vt:lpstr>
      <vt:lpstr>製品別比較表</vt:lpstr>
    </vt:vector>
  </TitlesOfParts>
  <Company>日医工株式会社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製品別比較表（標準品との比較）</dc:title>
  <dc:subject>ミノドロン酸錠1mg「三笠」</dc:subject>
  <dc:creator>三笠製薬株式会社</dc:creator>
  <cp:keywords/>
  <dc:description/>
  <cp:lastModifiedBy>DHO061</cp:lastModifiedBy>
  <cp:revision>35</cp:revision>
  <cp:lastPrinted>2020-11-12T04:34:00Z</cp:lastPrinted>
  <dcterms:created xsi:type="dcterms:W3CDTF">2020-08-20T00:13:00Z</dcterms:created>
  <dcterms:modified xsi:type="dcterms:W3CDTF">2022-03-10T00:49:00Z</dcterms:modified>
</cp:coreProperties>
</file>