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8A42" w14:textId="0553FAEE" w:rsidR="00955513" w:rsidRPr="00FB1012" w:rsidRDefault="0095551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(</w:t>
      </w:r>
      <w:r w:rsidR="00242F5E" w:rsidRPr="00FB1012">
        <w:rPr>
          <w:rFonts w:ascii="ＭＳ ゴシック" w:eastAsia="ＭＳ ゴシック" w:hAnsi="ＭＳ ゴシック" w:hint="eastAsia"/>
          <w:b/>
          <w:szCs w:val="24"/>
        </w:rPr>
        <w:t>標準</w:t>
      </w:r>
      <w:r w:rsidR="0019675E" w:rsidRPr="00FB1012">
        <w:rPr>
          <w:rFonts w:ascii="ＭＳ ゴシック" w:eastAsia="ＭＳ ゴシック" w:hAnsi="ＭＳ ゴシック" w:hint="eastAsia"/>
          <w:b/>
          <w:szCs w:val="24"/>
        </w:rPr>
        <w:t>製剤</w:t>
      </w:r>
      <w:r w:rsidRPr="00FB1012">
        <w:rPr>
          <w:rFonts w:ascii="ＭＳ ゴシック" w:eastAsia="ＭＳ ゴシック" w:hAnsi="ＭＳ ゴシック" w:hint="eastAsia"/>
          <w:b/>
          <w:szCs w:val="24"/>
        </w:rPr>
        <w:t>との比較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)</w:t>
      </w:r>
      <w:r w:rsidR="000C4844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101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417"/>
        <w:gridCol w:w="1370"/>
        <w:gridCol w:w="1370"/>
        <w:gridCol w:w="72"/>
        <w:gridCol w:w="23"/>
        <w:gridCol w:w="1276"/>
        <w:gridCol w:w="1465"/>
        <w:gridCol w:w="1465"/>
      </w:tblGrid>
      <w:tr w:rsidR="00955513" w:rsidRPr="00FB1012" w14:paraId="2651BBD4" w14:textId="77777777" w:rsidTr="00020786">
        <w:trPr>
          <w:trHeight w:val="59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FE91C" w14:textId="77777777" w:rsidR="00955513" w:rsidRPr="00FB1012" w:rsidRDefault="0095551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2E9690" w14:textId="265C4829" w:rsidR="00955513" w:rsidRPr="00FB1012" w:rsidRDefault="00242F5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</w:t>
            </w:r>
            <w:r w:rsidR="00955513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品</w:t>
            </w:r>
          </w:p>
        </w:tc>
        <w:tc>
          <w:tcPr>
            <w:tcW w:w="420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2DF6A" w14:textId="77777777" w:rsidR="00955513" w:rsidRPr="00FB1012" w:rsidRDefault="009755D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</w:t>
            </w:r>
            <w:r w:rsidR="0019675E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製剤</w:t>
            </w:r>
          </w:p>
        </w:tc>
      </w:tr>
      <w:tr w:rsidR="000D7C60" w:rsidRPr="00FB1012" w14:paraId="0526CB05" w14:textId="77777777" w:rsidTr="00BA1938">
        <w:trPr>
          <w:trHeight w:val="168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9F7115" w14:textId="77777777" w:rsidR="000D7C60" w:rsidRPr="00FB1012" w:rsidRDefault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252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C20DE5" w14:textId="00791082" w:rsidR="000D7C60" w:rsidRPr="00816E87" w:rsidRDefault="000D7C60" w:rsidP="00C136E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20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9BC6CF" w14:textId="54A1DAA2" w:rsidR="000D7C60" w:rsidRPr="00816E87" w:rsidRDefault="000D7C60" w:rsidP="004557C0">
            <w:pPr>
              <w:spacing w:line="240" w:lineRule="auto"/>
              <w:ind w:rightChars="-50" w:right="-12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D7C60" w:rsidRPr="00FB1012" w14:paraId="54CA02E6" w14:textId="77777777" w:rsidTr="00BA1938">
        <w:trPr>
          <w:trHeight w:val="13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72DCC" w14:textId="77777777" w:rsidR="000D7C60" w:rsidRPr="00FB1012" w:rsidRDefault="000D7C6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252" w:type="dxa"/>
            <w:gridSpan w:val="5"/>
            <w:tcBorders>
              <w:left w:val="single" w:sz="18" w:space="0" w:color="auto"/>
            </w:tcBorders>
            <w:vAlign w:val="center"/>
          </w:tcPr>
          <w:p w14:paraId="11B4C0AE" w14:textId="275C0FD4" w:rsidR="000D7C60" w:rsidRPr="00816E87" w:rsidRDefault="00722CAE" w:rsidP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プレガバリンOD</w:t>
            </w:r>
            <w:r w:rsidR="000D7C60"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25</w:t>
            </w:r>
            <w:r w:rsidR="00332906"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 w:rsidR="000D7C60"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4206" w:type="dxa"/>
            <w:gridSpan w:val="3"/>
            <w:tcBorders>
              <w:right w:val="single" w:sz="18" w:space="0" w:color="auto"/>
            </w:tcBorders>
            <w:vAlign w:val="center"/>
          </w:tcPr>
          <w:p w14:paraId="5E509752" w14:textId="11D80F63" w:rsidR="000D7C60" w:rsidRPr="00816E87" w:rsidRDefault="00722CAE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リリカOD</w:t>
            </w:r>
            <w:r w:rsidR="004557C0"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25</w:t>
            </w:r>
            <w:r w:rsidR="00332906">
              <w:rPr>
                <w:rFonts w:ascii="ＭＳ ゴシック" w:eastAsia="ＭＳ ゴシック" w:hAnsi="ＭＳ ゴシック" w:hint="eastAsia"/>
                <w:sz w:val="20"/>
              </w:rPr>
              <w:t>mg</w:t>
            </w:r>
          </w:p>
        </w:tc>
      </w:tr>
      <w:tr w:rsidR="0082192B" w:rsidRPr="00FB1012" w14:paraId="73BDD84D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DE10C9" w14:textId="28D2F480" w:rsidR="0082192B" w:rsidRPr="00FB1012" w:rsidRDefault="0033290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6EA0D" w14:textId="5610D9F1" w:rsidR="0082192B" w:rsidRPr="00816E87" w:rsidRDefault="00722CAE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プレガバリン</w:t>
            </w:r>
          </w:p>
        </w:tc>
      </w:tr>
      <w:tr w:rsidR="006A6D57" w:rsidRPr="00FB1012" w14:paraId="0FB37EC7" w14:textId="77777777" w:rsidTr="00BA1938">
        <w:trPr>
          <w:trHeight w:val="11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1FEB2C" w14:textId="77777777" w:rsidR="006A6D57" w:rsidRPr="00FB1012" w:rsidRDefault="006A6D57" w:rsidP="00EA6FD7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8DD1B9" w14:textId="1D046529" w:rsidR="006A6D57" w:rsidRPr="00816E87" w:rsidRDefault="00C80526" w:rsidP="00862A3E">
            <w:pPr>
              <w:spacing w:line="240" w:lineRule="auto"/>
              <w:ind w:rightChars="76" w:right="182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1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錠中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プレガバリン</w:t>
            </w:r>
            <w:r w:rsidR="0003672F" w:rsidRPr="0003672F">
              <w:rPr>
                <w:rFonts w:asciiTheme="majorEastAsia" w:eastAsiaTheme="majorEastAsia" w:hAnsiTheme="majorEastAsia"/>
                <w:sz w:val="20"/>
              </w:rPr>
              <w:t>25mg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を含有</w:t>
            </w:r>
          </w:p>
        </w:tc>
      </w:tr>
      <w:tr w:rsidR="006A6D57" w:rsidRPr="00FB1012" w14:paraId="428AC863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13403A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  <w:r w:rsidR="003427BE" w:rsidRPr="00FB1012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93EA28" w14:textId="60285720" w:rsidR="006A6D57" w:rsidRPr="00816E87" w:rsidRDefault="0003672F" w:rsidP="0003672F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672F">
              <w:rPr>
                <w:rFonts w:ascii="ＭＳ ゴシック" w:eastAsia="ＭＳ ゴシック" w:hAnsi="ＭＳ ゴシック" w:hint="eastAsia"/>
                <w:sz w:val="20"/>
              </w:rPr>
              <w:t>疼痛治療剤（神経障害性疼痛・線維筋痛症）</w:t>
            </w:r>
          </w:p>
        </w:tc>
      </w:tr>
      <w:tr w:rsidR="000F46C7" w:rsidRPr="00FB1012" w14:paraId="7E22E6B2" w14:textId="77777777" w:rsidTr="00A0134E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365F38" w14:textId="77777777" w:rsidR="000F46C7" w:rsidRPr="00FB1012" w:rsidRDefault="000F46C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252" w:type="dxa"/>
            <w:gridSpan w:val="5"/>
            <w:tcBorders>
              <w:left w:val="single" w:sz="18" w:space="0" w:color="auto"/>
            </w:tcBorders>
            <w:vAlign w:val="center"/>
          </w:tcPr>
          <w:p w14:paraId="7DEFDEB3" w14:textId="782CB0D6" w:rsidR="000F46C7" w:rsidRPr="00DF5E92" w:rsidRDefault="00704C52" w:rsidP="00A0134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5E92">
              <w:rPr>
                <w:rFonts w:asciiTheme="majorEastAsia" w:eastAsiaTheme="majorEastAsia" w:hAnsiTheme="majorEastAsia" w:hint="eastAsia"/>
                <w:sz w:val="20"/>
              </w:rPr>
              <w:t>1</w:t>
            </w:r>
            <w:r w:rsidR="00522103">
              <w:rPr>
                <w:rFonts w:asciiTheme="majorEastAsia" w:eastAsiaTheme="majorEastAsia" w:hAnsiTheme="majorEastAsia" w:hint="eastAsia"/>
                <w:sz w:val="20"/>
              </w:rPr>
              <w:t>2.90</w:t>
            </w:r>
            <w:r w:rsidR="00A0134E" w:rsidRPr="00DF5E92">
              <w:rPr>
                <w:rFonts w:asciiTheme="majorEastAsia" w:eastAsiaTheme="majorEastAsia" w:hAnsiTheme="majorEastAsia" w:hint="eastAsia"/>
                <w:sz w:val="20"/>
              </w:rPr>
              <w:t>円／1錠</w:t>
            </w:r>
          </w:p>
        </w:tc>
        <w:tc>
          <w:tcPr>
            <w:tcW w:w="4206" w:type="dxa"/>
            <w:gridSpan w:val="3"/>
            <w:tcBorders>
              <w:right w:val="single" w:sz="18" w:space="0" w:color="auto"/>
            </w:tcBorders>
            <w:vAlign w:val="center"/>
          </w:tcPr>
          <w:p w14:paraId="763F86CA" w14:textId="6A8C2D1A" w:rsidR="000F46C7" w:rsidRPr="00DF5E92" w:rsidRDefault="00522103" w:rsidP="00CB7B9E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36.40</w:t>
            </w:r>
            <w:r w:rsidR="000F46C7" w:rsidRPr="00DF5E92">
              <w:rPr>
                <w:rFonts w:asciiTheme="majorEastAsia" w:eastAsiaTheme="majorEastAsia" w:hAnsiTheme="majorEastAsia" w:hint="eastAsia"/>
                <w:sz w:val="20"/>
              </w:rPr>
              <w:t>円／1錠</w:t>
            </w:r>
          </w:p>
        </w:tc>
      </w:tr>
      <w:tr w:rsidR="006A6D57" w:rsidRPr="00FB1012" w14:paraId="76208CC8" w14:textId="77777777" w:rsidTr="00BA1938">
        <w:trPr>
          <w:trHeight w:val="243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9297C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CE946B" w14:textId="0ACFC828" w:rsidR="006A6D57" w:rsidRPr="00742451" w:rsidRDefault="00742451" w:rsidP="00742451">
            <w:pPr>
              <w:tabs>
                <w:tab w:val="right" w:pos="82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神経障害性疼痛、線維筋痛症に伴う疼痛</w:t>
            </w:r>
          </w:p>
        </w:tc>
      </w:tr>
      <w:tr w:rsidR="006A6D57" w:rsidRPr="00FB1012" w14:paraId="006C8D9E" w14:textId="77777777" w:rsidTr="00020786">
        <w:trPr>
          <w:trHeight w:val="555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5D289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EB44AE" w14:textId="3E9D5A13" w:rsidR="00742451" w:rsidRPr="004C798F" w:rsidRDefault="00742451" w:rsidP="00742451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742451">
              <w:rPr>
                <w:rFonts w:ascii="ＭＳ ゴシック" w:eastAsia="ＭＳ ゴシック" w:hAnsi="ＭＳ ゴシック" w:hint="eastAsia"/>
                <w:b/>
                <w:sz w:val="20"/>
              </w:rPr>
              <w:t>神経障害性疼痛：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通常、成人には初期用量としてプレガバリン</w:t>
            </w:r>
            <w:r w:rsidR="004C798F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150mg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を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2回に分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けて経口投与し、その後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週間以上かけて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日用量として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300mg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まで漸増する。</w:t>
            </w:r>
          </w:p>
          <w:p w14:paraId="4FB68F24" w14:textId="43B4193E" w:rsidR="00742451" w:rsidRPr="00742451" w:rsidRDefault="00742451" w:rsidP="00742451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なお、年齢、症状により適宜増減するが、</w:t>
            </w:r>
            <w:r w:rsidR="0022541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日最高用量は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600mg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を超えないこととし、いずれも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回に分けて経口投与する。</w:t>
            </w:r>
          </w:p>
          <w:p w14:paraId="21EC4700" w14:textId="27E186C5" w:rsidR="006A6D57" w:rsidRPr="00742451" w:rsidRDefault="00742451" w:rsidP="009A57C4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742451">
              <w:rPr>
                <w:rFonts w:ascii="ＭＳ ゴシック" w:eastAsia="ＭＳ ゴシック" w:hAnsi="ＭＳ ゴシック" w:hint="eastAsia"/>
                <w:b/>
                <w:sz w:val="20"/>
              </w:rPr>
              <w:t>線維筋痛症に伴う疼痛：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通常、成人には初期用量としてプレガバリン</w:t>
            </w:r>
            <w:r w:rsidR="0022541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150mg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を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回に分けて経口投与し、その後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週間以上かけて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日用量として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300mg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まで漸増した後、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300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450mg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で維持する。なお、年齢、症状により適宜増減するが、</w:t>
            </w:r>
            <w:r w:rsidR="0022541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日最高用量は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450mg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を超えないこととし、いずれも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回に分けて経口投与する。</w:t>
            </w:r>
          </w:p>
        </w:tc>
      </w:tr>
      <w:tr w:rsidR="006A6D57" w:rsidRPr="00FB1012" w14:paraId="58AC630C" w14:textId="77777777" w:rsidTr="00BF6E55">
        <w:trPr>
          <w:trHeight w:val="1070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185DE" w14:textId="1EAB37C2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522103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252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F97A95" w14:textId="5CAF1423" w:rsidR="006A6D57" w:rsidRPr="00816E87" w:rsidRDefault="007A23B3" w:rsidP="00E12920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7A23B3">
              <w:rPr>
                <w:rFonts w:ascii="ＭＳ ゴシック" w:eastAsia="ＭＳ ゴシック" w:hAnsi="ＭＳ ゴシック" w:hint="eastAsia"/>
                <w:sz w:val="20"/>
              </w:rPr>
              <w:t>Ｄ</w:t>
            </w:r>
            <w:r w:rsidRPr="007A23B3">
              <w:rPr>
                <w:rFonts w:ascii="ＭＳ ゴシック" w:eastAsia="ＭＳ ゴシック" w:hAnsi="ＭＳ ゴシック"/>
                <w:sz w:val="20"/>
              </w:rPr>
              <w:t>-</w:t>
            </w:r>
            <w:r w:rsidRPr="007A23B3">
              <w:rPr>
                <w:rFonts w:ascii="ＭＳ ゴシック" w:eastAsia="ＭＳ ゴシック" w:hAnsi="ＭＳ ゴシック" w:hint="eastAsia"/>
                <w:sz w:val="20"/>
              </w:rPr>
              <w:t>マンニトール、硬化油、クロスポビドン、タルク、ヒドロキシプロピルセルロース、スクラロース、軽質無水ケイ酸、ステアリン酸マグネシウム、香料</w:t>
            </w:r>
          </w:p>
        </w:tc>
        <w:tc>
          <w:tcPr>
            <w:tcW w:w="420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E05868" w14:textId="219286A8" w:rsidR="006A6D57" w:rsidRPr="007A23B3" w:rsidRDefault="007A23B3" w:rsidP="008F112A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7A23B3">
              <w:rPr>
                <w:rFonts w:ascii="ＭＳ ゴシック" w:eastAsia="ＭＳ ゴシック" w:hAnsi="ＭＳ ゴシック" w:hint="eastAsia"/>
                <w:sz w:val="20"/>
              </w:rPr>
              <w:t>ステアリン酸マグネシウム、硬化油、グリセリン脂肪酸エステル、タルク、結晶セルロース、D-マンニトール、クロスポビドン、メタケイ酸アルミン酸マグネシウム、サッカリンナトリウム水和物、スクラロ－ス、香料、フマル酸ステアリルナトリウム</w:t>
            </w:r>
          </w:p>
        </w:tc>
      </w:tr>
      <w:tr w:rsidR="006A6D57" w:rsidRPr="00FB1012" w14:paraId="40825A0C" w14:textId="77777777" w:rsidTr="00020786">
        <w:trPr>
          <w:trHeight w:val="96"/>
        </w:trPr>
        <w:tc>
          <w:tcPr>
            <w:tcW w:w="17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0B852" w14:textId="77777777" w:rsidR="006A6D57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618C1062" w14:textId="2986C3E0" w:rsidR="00BC59CC" w:rsidRPr="00FB1012" w:rsidRDefault="00522103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555D5D56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D28EFF" w14:textId="746FA6C8" w:rsidR="006A6D57" w:rsidRPr="00816E87" w:rsidRDefault="006A6D57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1DC4B5EA" w14:textId="40CA35FE" w:rsidR="00BC59CC" w:rsidRPr="00816E87" w:rsidRDefault="00FD349B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="006736C3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  <w:p w14:paraId="1E838D6E" w14:textId="1BA5BA4F" w:rsidR="006A6D57" w:rsidRPr="00816E87" w:rsidRDefault="00AF158C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6A03" w14:textId="6F2E47B7" w:rsidR="006A6D57" w:rsidRPr="00816E87" w:rsidRDefault="006A6D57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1150BFA6" w14:textId="2F406038" w:rsidR="00BC59CC" w:rsidRPr="00816E87" w:rsidRDefault="00FB6295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61D4EC83" w14:textId="77777777" w:rsidR="006A6D57" w:rsidRPr="00816E87" w:rsidRDefault="006A6D57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6E2F96" w:rsidRPr="00FB1012" w14:paraId="6D9C0712" w14:textId="77777777" w:rsidTr="00AC7E9A">
        <w:trPr>
          <w:cantSplit/>
          <w:trHeight w:val="20"/>
        </w:trPr>
        <w:tc>
          <w:tcPr>
            <w:tcW w:w="1722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3C54CE2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1417" w:type="dxa"/>
            <w:vMerge w:val="restart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232361BB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1370" w:type="dxa"/>
            <w:tcBorders>
              <w:top w:val="double" w:sz="12" w:space="0" w:color="000000"/>
            </w:tcBorders>
            <w:vAlign w:val="center"/>
          </w:tcPr>
          <w:p w14:paraId="1F68FE6E" w14:textId="429DBD10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表面</w:t>
            </w:r>
          </w:p>
        </w:tc>
        <w:tc>
          <w:tcPr>
            <w:tcW w:w="1370" w:type="dxa"/>
            <w:tcBorders>
              <w:top w:val="double" w:sz="12" w:space="0" w:color="000000"/>
            </w:tcBorders>
            <w:vAlign w:val="center"/>
          </w:tcPr>
          <w:p w14:paraId="19F57DFB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裏面</w:t>
            </w:r>
          </w:p>
        </w:tc>
        <w:tc>
          <w:tcPr>
            <w:tcW w:w="1371" w:type="dxa"/>
            <w:gridSpan w:val="3"/>
            <w:tcBorders>
              <w:top w:val="double" w:sz="12" w:space="0" w:color="000000"/>
            </w:tcBorders>
            <w:vAlign w:val="center"/>
          </w:tcPr>
          <w:p w14:paraId="79EECC9D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側面</w:t>
            </w:r>
          </w:p>
        </w:tc>
        <w:tc>
          <w:tcPr>
            <w:tcW w:w="1465" w:type="dxa"/>
            <w:vMerge w:val="restart"/>
            <w:tcBorders>
              <w:top w:val="double" w:sz="12" w:space="0" w:color="000000"/>
            </w:tcBorders>
            <w:vAlign w:val="center"/>
          </w:tcPr>
          <w:p w14:paraId="592C9959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　　状</w:t>
            </w:r>
          </w:p>
        </w:tc>
        <w:tc>
          <w:tcPr>
            <w:tcW w:w="1465" w:type="dxa"/>
            <w:vMerge w:val="restart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1F03BDFB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識別コード</w:t>
            </w:r>
          </w:p>
        </w:tc>
      </w:tr>
      <w:tr w:rsidR="006E2F96" w:rsidRPr="00FB1012" w14:paraId="3E93CDAD" w14:textId="77777777" w:rsidTr="00AC7E9A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822EC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</w:tcBorders>
            <w:vAlign w:val="center"/>
          </w:tcPr>
          <w:p w14:paraId="39F06212" w14:textId="77777777" w:rsidR="006E2F96" w:rsidRPr="00816E87" w:rsidRDefault="006E2F96" w:rsidP="00AF158C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70" w:type="dxa"/>
            <w:vAlign w:val="center"/>
          </w:tcPr>
          <w:p w14:paraId="55EF1811" w14:textId="1CAD49EC" w:rsidR="006E2F96" w:rsidRPr="00DF37E5" w:rsidRDefault="009F50F6" w:rsidP="00AC7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直</w:t>
            </w:r>
            <w:r w:rsidR="006E2F96"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径（mm）</w:t>
            </w:r>
          </w:p>
        </w:tc>
        <w:tc>
          <w:tcPr>
            <w:tcW w:w="1370" w:type="dxa"/>
            <w:vAlign w:val="center"/>
          </w:tcPr>
          <w:p w14:paraId="507B219C" w14:textId="77777777" w:rsidR="006E2F96" w:rsidRPr="00DF37E5" w:rsidRDefault="006E2F96" w:rsidP="00AC7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重量（mg）</w:t>
            </w:r>
          </w:p>
        </w:tc>
        <w:tc>
          <w:tcPr>
            <w:tcW w:w="1371" w:type="dxa"/>
            <w:gridSpan w:val="3"/>
            <w:vAlign w:val="center"/>
          </w:tcPr>
          <w:p w14:paraId="1EC54AEB" w14:textId="77777777" w:rsidR="006E2F96" w:rsidRPr="00DF37E5" w:rsidRDefault="006E2F96" w:rsidP="00AC7E9A">
            <w:pPr>
              <w:snapToGrid w:val="0"/>
              <w:spacing w:line="240" w:lineRule="auto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厚さ（mm）</w:t>
            </w:r>
          </w:p>
        </w:tc>
        <w:tc>
          <w:tcPr>
            <w:tcW w:w="1465" w:type="dxa"/>
            <w:vMerge/>
            <w:vAlign w:val="center"/>
          </w:tcPr>
          <w:p w14:paraId="11D7ECC5" w14:textId="77777777" w:rsidR="006E2F96" w:rsidRPr="00816E87" w:rsidRDefault="006E2F96" w:rsidP="00292B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65" w:type="dxa"/>
            <w:vMerge/>
            <w:tcBorders>
              <w:right w:val="single" w:sz="18" w:space="0" w:color="auto"/>
            </w:tcBorders>
            <w:vAlign w:val="center"/>
          </w:tcPr>
          <w:p w14:paraId="23A2FB6A" w14:textId="77777777" w:rsidR="006E2F96" w:rsidRPr="00816E87" w:rsidRDefault="006E2F96" w:rsidP="00BE61A2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F96" w:rsidRPr="00FB1012" w14:paraId="2B6AEF1D" w14:textId="77777777" w:rsidTr="00AC7E9A">
        <w:trPr>
          <w:cantSplit/>
          <w:trHeight w:val="533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63A37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18" w:space="0" w:color="auto"/>
            </w:tcBorders>
            <w:vAlign w:val="center"/>
          </w:tcPr>
          <w:p w14:paraId="2B3D4C0B" w14:textId="4822480F" w:rsidR="006E2F96" w:rsidRPr="00372AC7" w:rsidRDefault="006C29A2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プレガバリンOD</w:t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25㎎</w:t>
            </w:r>
            <w:r w:rsidR="009F3301">
              <w:rPr>
                <w:rFonts w:ascii="ＭＳ ゴシック" w:eastAsia="ＭＳ ゴシック" w:hAnsi="ＭＳ ゴシック"/>
                <w:sz w:val="20"/>
              </w:rPr>
              <w:br/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1370" w:type="dxa"/>
            <w:vAlign w:val="center"/>
          </w:tcPr>
          <w:p w14:paraId="699B1B3C" w14:textId="50E2E1D5" w:rsidR="006E2F96" w:rsidRPr="00816E87" w:rsidRDefault="009841F2" w:rsidP="006C29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AC9D3F8" wp14:editId="4EFF9402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6985</wp:posOffset>
                  </wp:positionV>
                  <wp:extent cx="277495" cy="277495"/>
                  <wp:effectExtent l="0" t="0" r="8255" b="825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0" w:type="dxa"/>
            <w:vAlign w:val="center"/>
          </w:tcPr>
          <w:p w14:paraId="7E70B372" w14:textId="27E7355F" w:rsidR="006E2F96" w:rsidRPr="00816E87" w:rsidRDefault="00300430" w:rsidP="006C29A2">
            <w:pPr>
              <w:widowControl/>
              <w:adjustRightInd/>
              <w:spacing w:line="240" w:lineRule="auto"/>
              <w:ind w:firstLineChars="50" w:firstLine="120"/>
              <w:jc w:val="center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6BF74909" wp14:editId="2DCA279F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0</wp:posOffset>
                  </wp:positionV>
                  <wp:extent cx="277495" cy="277495"/>
                  <wp:effectExtent l="0" t="0" r="8255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1" w:type="dxa"/>
            <w:gridSpan w:val="3"/>
            <w:vAlign w:val="center"/>
          </w:tcPr>
          <w:p w14:paraId="44A116C6" w14:textId="31E7FD1E" w:rsidR="006E2F96" w:rsidRPr="00816E87" w:rsidRDefault="008923DB" w:rsidP="006C29A2">
            <w:pPr>
              <w:snapToGrid w:val="0"/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A367B95" wp14:editId="1938A68D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6985</wp:posOffset>
                  </wp:positionV>
                  <wp:extent cx="287655" cy="136525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65" w:type="dxa"/>
            <w:vMerge w:val="restart"/>
            <w:vAlign w:val="center"/>
          </w:tcPr>
          <w:p w14:paraId="00E54755" w14:textId="03C7AE36" w:rsidR="006E2F96" w:rsidRPr="00816E87" w:rsidRDefault="0038312D" w:rsidP="00816E8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白色の素</w:t>
            </w:r>
            <w:r w:rsidR="006E2F96" w:rsidRPr="00816E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錠</w:t>
            </w:r>
          </w:p>
        </w:tc>
        <w:tc>
          <w:tcPr>
            <w:tcW w:w="1465" w:type="dxa"/>
            <w:vMerge w:val="restart"/>
            <w:tcBorders>
              <w:right w:val="single" w:sz="18" w:space="0" w:color="auto"/>
            </w:tcBorders>
            <w:vAlign w:val="center"/>
          </w:tcPr>
          <w:p w14:paraId="76EE34C2" w14:textId="16F44CC4" w:rsidR="006E2F96" w:rsidRPr="00816E87" w:rsidRDefault="0038312D" w:rsidP="00372AC7">
            <w:pPr>
              <w:snapToGrid w:val="0"/>
              <w:spacing w:line="240" w:lineRule="auto"/>
              <w:ind w:leftChars="-43" w:left="-94" w:hangingChars="5" w:hanging="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プレガバリンOD三笠25</w:t>
            </w:r>
          </w:p>
        </w:tc>
      </w:tr>
      <w:tr w:rsidR="006E2F96" w:rsidRPr="00FB1012" w14:paraId="49FE7E52" w14:textId="77777777" w:rsidTr="00AC7E9A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3FB7C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</w:tcBorders>
            <w:vAlign w:val="center"/>
          </w:tcPr>
          <w:p w14:paraId="56B3969E" w14:textId="77777777" w:rsidR="006E2F96" w:rsidRPr="00372AC7" w:rsidRDefault="006E2F96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2A60BAE" w14:textId="3A08B9F6" w:rsidR="006E2F96" w:rsidRPr="00816E87" w:rsidRDefault="0038312D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約</w:t>
            </w:r>
            <w:r w:rsidR="006E2F96" w:rsidRPr="00816E87">
              <w:rPr>
                <w:rFonts w:ascii="ＭＳ ゴシック" w:eastAsia="ＭＳ ゴシック" w:hAnsi="ＭＳ ゴシック" w:hint="eastAsia"/>
                <w:sz w:val="20"/>
              </w:rPr>
              <w:t>6.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</w:t>
            </w:r>
          </w:p>
        </w:tc>
        <w:tc>
          <w:tcPr>
            <w:tcW w:w="1370" w:type="dxa"/>
            <w:vAlign w:val="center"/>
          </w:tcPr>
          <w:p w14:paraId="771AFBB5" w14:textId="6722153B" w:rsidR="006E2F96" w:rsidRPr="00816E87" w:rsidRDefault="0038312D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75</w:t>
            </w:r>
          </w:p>
        </w:tc>
        <w:tc>
          <w:tcPr>
            <w:tcW w:w="1371" w:type="dxa"/>
            <w:gridSpan w:val="3"/>
            <w:vAlign w:val="center"/>
          </w:tcPr>
          <w:p w14:paraId="6137455D" w14:textId="1207ACFC" w:rsidR="006E2F96" w:rsidRPr="00816E87" w:rsidRDefault="0038312D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約2.9</w:t>
            </w:r>
          </w:p>
        </w:tc>
        <w:tc>
          <w:tcPr>
            <w:tcW w:w="1465" w:type="dxa"/>
            <w:vMerge/>
            <w:vAlign w:val="center"/>
          </w:tcPr>
          <w:p w14:paraId="206CEF4E" w14:textId="77777777" w:rsidR="006E2F96" w:rsidRPr="00816E87" w:rsidRDefault="006E2F96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right w:val="single" w:sz="18" w:space="0" w:color="auto"/>
            </w:tcBorders>
            <w:vAlign w:val="center"/>
          </w:tcPr>
          <w:p w14:paraId="0E255A1B" w14:textId="77777777" w:rsidR="006E2F96" w:rsidRPr="00816E87" w:rsidRDefault="006E2F96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F96" w:rsidRPr="00FB1012" w14:paraId="5612DC20" w14:textId="77777777" w:rsidTr="00AC7E9A">
        <w:trPr>
          <w:cantSplit/>
          <w:trHeight w:val="563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0F8B0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18" w:space="0" w:color="auto"/>
            </w:tcBorders>
            <w:vAlign w:val="center"/>
          </w:tcPr>
          <w:p w14:paraId="19AFFD4F" w14:textId="6BB60AEF" w:rsidR="006E2F96" w:rsidRPr="00372AC7" w:rsidRDefault="006C29A2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リリカOD</w:t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25㎎</w:t>
            </w:r>
          </w:p>
        </w:tc>
        <w:tc>
          <w:tcPr>
            <w:tcW w:w="1370" w:type="dxa"/>
            <w:vAlign w:val="center"/>
          </w:tcPr>
          <w:p w14:paraId="0F958C81" w14:textId="20B6A91D" w:rsidR="006E2F96" w:rsidRPr="00816E87" w:rsidRDefault="006E2F96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70" w:type="dxa"/>
            <w:vAlign w:val="center"/>
          </w:tcPr>
          <w:p w14:paraId="773BEB4E" w14:textId="1BBAE9F3" w:rsidR="006E2F96" w:rsidRPr="00816E87" w:rsidRDefault="006E2F96" w:rsidP="00846AD3">
            <w:pPr>
              <w:snapToGrid w:val="0"/>
              <w:spacing w:line="240" w:lineRule="auto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50BF0340" w14:textId="2F7B0B5E" w:rsidR="006E2F96" w:rsidRPr="00816E87" w:rsidRDefault="006E2F96" w:rsidP="00846AD3">
            <w:pPr>
              <w:snapToGrid w:val="0"/>
              <w:spacing w:line="240" w:lineRule="auto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65" w:type="dxa"/>
            <w:vMerge w:val="restart"/>
            <w:tcBorders>
              <w:right w:val="single" w:sz="4" w:space="0" w:color="auto"/>
            </w:tcBorders>
            <w:vAlign w:val="center"/>
          </w:tcPr>
          <w:p w14:paraId="2D1335E5" w14:textId="77777777" w:rsidR="006A44EB" w:rsidRDefault="00D41156" w:rsidP="002E238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白色</w:t>
            </w:r>
          </w:p>
          <w:p w14:paraId="6F2DAC06" w14:textId="5A5940AE" w:rsidR="00D41156" w:rsidRPr="00816E87" w:rsidRDefault="00D41156" w:rsidP="002E238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素錠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2C59C3" w14:textId="71F2CCDD" w:rsidR="00C452D2" w:rsidRDefault="00296EF4" w:rsidP="00C452D2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V</w:t>
            </w:r>
            <w:r w:rsidR="00D41156" w:rsidRPr="00D41156">
              <w:rPr>
                <w:rFonts w:asciiTheme="majorEastAsia" w:eastAsiaTheme="majorEastAsia" w:hAnsiTheme="majorEastAsia"/>
                <w:sz w:val="18"/>
              </w:rPr>
              <w:t>TLY</w:t>
            </w:r>
          </w:p>
          <w:p w14:paraId="462D61EF" w14:textId="1E9F8E8C" w:rsidR="006E2F96" w:rsidRPr="00D41156" w:rsidRDefault="00D41156" w:rsidP="00C452D2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41156">
              <w:rPr>
                <w:rFonts w:asciiTheme="majorEastAsia" w:eastAsiaTheme="majorEastAsia" w:hAnsiTheme="majorEastAsia"/>
                <w:sz w:val="18"/>
              </w:rPr>
              <w:t>25</w:t>
            </w:r>
          </w:p>
        </w:tc>
      </w:tr>
      <w:tr w:rsidR="006E2F96" w:rsidRPr="00FB1012" w14:paraId="56B257A4" w14:textId="77777777" w:rsidTr="00AC7E9A">
        <w:trPr>
          <w:cantSplit/>
          <w:trHeight w:val="132"/>
        </w:trPr>
        <w:tc>
          <w:tcPr>
            <w:tcW w:w="1722" w:type="dxa"/>
            <w:vMerge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0FBD2BAE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14:paraId="674175CB" w14:textId="77777777" w:rsidR="006E2F96" w:rsidRPr="00F21C30" w:rsidRDefault="006E2F96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70" w:type="dxa"/>
            <w:tcBorders>
              <w:bottom w:val="double" w:sz="12" w:space="0" w:color="auto"/>
            </w:tcBorders>
            <w:vAlign w:val="center"/>
          </w:tcPr>
          <w:p w14:paraId="5550E6CE" w14:textId="5B5221FE" w:rsidR="006E2F96" w:rsidRDefault="00D41156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>
              <w:rPr>
                <w:rFonts w:ascii="ＭＳ ゴシック" w:eastAsia="ＭＳ ゴシック" w:hAnsi="ＭＳ ゴシック"/>
                <w:sz w:val="20"/>
              </w:rPr>
              <w:t>.0</w:t>
            </w:r>
          </w:p>
        </w:tc>
        <w:tc>
          <w:tcPr>
            <w:tcW w:w="1370" w:type="dxa"/>
            <w:vAlign w:val="center"/>
          </w:tcPr>
          <w:p w14:paraId="1BB3428E" w14:textId="78935315" w:rsidR="006E2F96" w:rsidRDefault="006E2F96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71" w:type="dxa"/>
            <w:gridSpan w:val="3"/>
            <w:tcBorders>
              <w:bottom w:val="double" w:sz="12" w:space="0" w:color="auto"/>
            </w:tcBorders>
            <w:vAlign w:val="center"/>
          </w:tcPr>
          <w:p w14:paraId="470D13A2" w14:textId="07839208" w:rsidR="006E2F96" w:rsidRDefault="00D41156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>
              <w:rPr>
                <w:rFonts w:ascii="ＭＳ ゴシック" w:eastAsia="ＭＳ ゴシック" w:hAnsi="ＭＳ ゴシック"/>
                <w:sz w:val="20"/>
              </w:rPr>
              <w:t>.0</w:t>
            </w:r>
          </w:p>
        </w:tc>
        <w:tc>
          <w:tcPr>
            <w:tcW w:w="1465" w:type="dxa"/>
            <w:vMerge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5BB703B8" w14:textId="77777777" w:rsidR="006E2F96" w:rsidRPr="00460B62" w:rsidRDefault="006E2F96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1689D4" w14:textId="77777777" w:rsidR="006E2F96" w:rsidRDefault="006E2F96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D3D9D" w:rsidRPr="00BB0373" w14:paraId="2FE47385" w14:textId="77777777" w:rsidTr="00FB0C41">
        <w:trPr>
          <w:trHeight w:val="5598"/>
        </w:trPr>
        <w:tc>
          <w:tcPr>
            <w:tcW w:w="1722" w:type="dxa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8958B5" w14:textId="77777777" w:rsidR="00FD3D9D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491D0DD7" w14:textId="77777777" w:rsidR="00FD3D9D" w:rsidRPr="00BC59CC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</w:tc>
        <w:tc>
          <w:tcPr>
            <w:tcW w:w="4229" w:type="dxa"/>
            <w:gridSpan w:val="4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</w:tcPr>
          <w:p w14:paraId="2D5276E8" w14:textId="73AE0CE1" w:rsidR="00A04338" w:rsidRDefault="00A04338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《参考》プレガバリンOD錠</w:t>
            </w:r>
            <w:r w:rsidRPr="00A0433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150mg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「三笠」</w:t>
            </w:r>
          </w:p>
          <w:p w14:paraId="7AA8D522" w14:textId="2FEE3AC9" w:rsidR="00FD3D9D" w:rsidRDefault="00823419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2E6A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生物学的同等性試験（健康成人男子、絶食時）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01B19027" w14:textId="413D2883" w:rsidR="003E67F2" w:rsidRPr="00D913E0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D913E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281B148D" wp14:editId="61D3D32F">
                  <wp:simplePos x="0" y="0"/>
                  <wp:positionH relativeFrom="column">
                    <wp:posOffset>208526</wp:posOffset>
                  </wp:positionH>
                  <wp:positionV relativeFrom="paragraph">
                    <wp:posOffset>130557</wp:posOffset>
                  </wp:positionV>
                  <wp:extent cx="2071370" cy="1279103"/>
                  <wp:effectExtent l="0" t="0" r="508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6"/>
                          <a:stretch/>
                        </pic:blipFill>
                        <pic:spPr bwMode="auto">
                          <a:xfrm>
                            <a:off x="0" y="0"/>
                            <a:ext cx="2071370" cy="127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3E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（1）水で服用した場合</w:t>
            </w:r>
          </w:p>
          <w:p w14:paraId="13F3D1FB" w14:textId="1AC5F34D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0BCB4B4D" w14:textId="45CF38D9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11148D89" w14:textId="44D8ABB1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C867BF6" w14:textId="08A49070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2E4E793D" w14:textId="768C61CA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138DF014" w14:textId="705F912D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473FFDB7" w14:textId="32F82874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7CF53622" w14:textId="42C04B24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662AC2B1" w14:textId="68B25CDC" w:rsidR="003E67F2" w:rsidRPr="00D913E0" w:rsidRDefault="00D836A1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62C3774" wp14:editId="1C9A694E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118110</wp:posOffset>
                  </wp:positionV>
                  <wp:extent cx="2057400" cy="1264285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82"/>
                          <a:stretch/>
                        </pic:blipFill>
                        <pic:spPr bwMode="auto">
                          <a:xfrm>
                            <a:off x="0" y="0"/>
                            <a:ext cx="2057400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7F2" w:rsidRPr="00D913E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（2）水なしで服用した場合</w:t>
            </w:r>
          </w:p>
          <w:p w14:paraId="117BE263" w14:textId="179FCE19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8A89A86" w14:textId="77777777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573CE71C" w14:textId="2F705817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567B149B" w14:textId="77777777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4AD26CAD" w14:textId="6DAF43C8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05A0180C" w14:textId="26456F71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69C726C0" w14:textId="6E5B0526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18267BE7" w14:textId="70DCFDCC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176C12D4" w14:textId="60D1924C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38598B6A" w14:textId="660F8F26" w:rsidR="003E67F2" w:rsidRDefault="00A50390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  <w:r w:rsidRPr="00E13062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3B343FB" wp14:editId="40764F2B">
                      <wp:simplePos x="0" y="0"/>
                      <wp:positionH relativeFrom="column">
                        <wp:posOffset>3487</wp:posOffset>
                      </wp:positionH>
                      <wp:positionV relativeFrom="paragraph">
                        <wp:posOffset>140826</wp:posOffset>
                      </wp:positionV>
                      <wp:extent cx="2583815" cy="534838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815" cy="5348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0835D3" w14:textId="51DAEEEC" w:rsidR="00A50390" w:rsidRPr="000B0946" w:rsidRDefault="00A50390" w:rsidP="00A50390">
                                  <w:pPr>
                                    <w:spacing w:line="240" w:lineRule="auto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「後発医薬品の生物学的同等性試験ガイドライン」に</w:t>
                                  </w:r>
                                  <w:r w:rsidR="003A7505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従った</w:t>
                                  </w: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本剤と標準製剤の生物学的同等性試験の結果、両製剤は生物学的に同等と確認された。</w:t>
                                  </w:r>
                                </w:p>
                                <w:p w14:paraId="60EB0E28" w14:textId="203172D6" w:rsidR="00A50390" w:rsidRPr="000B0946" w:rsidRDefault="00A50390" w:rsidP="00A50390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3B343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.25pt;margin-top:11.1pt;width:203.45pt;height:4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" filled="f" stroked="f" strokeweight=".5pt">
                      <v:textbox>
                        <w:txbxContent>
                          <w:p w14:paraId="6E0835D3" w14:textId="51DAEEEC" w:rsidR="00A50390" w:rsidRPr="000B0946" w:rsidRDefault="00A50390" w:rsidP="00A50390">
                            <w:pPr>
                              <w:spacing w:line="240" w:lineRule="auto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「後発医薬品の生物学的同等性試験ガイドライン」に</w:t>
                            </w:r>
                            <w:r w:rsidR="003A750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従った</w:t>
                            </w: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本剤と標準製剤の生物学的同等性試験の結果、両製剤は生物学的に同等と確認された。</w:t>
                            </w:r>
                          </w:p>
                          <w:p w14:paraId="60EB0E28" w14:textId="203172D6" w:rsidR="00A50390" w:rsidRPr="000B0946" w:rsidRDefault="00A50390" w:rsidP="00A5039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67933C" w14:textId="18B7BDA7" w:rsidR="003E67F2" w:rsidRDefault="003E67F2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6ADD0DED" w14:textId="77777777" w:rsidR="00FD3D9D" w:rsidRPr="00790B94" w:rsidRDefault="00FD3D9D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</w:tc>
        <w:tc>
          <w:tcPr>
            <w:tcW w:w="4229" w:type="dxa"/>
            <w:gridSpan w:val="4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</w:tcPr>
          <w:p w14:paraId="3D6C3C1A" w14:textId="3A86DD5A" w:rsidR="00FD3D9D" w:rsidRDefault="00823419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溶出試験（試験液：水）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33AA3667" w14:textId="1191732A" w:rsidR="00E13062" w:rsidRDefault="00E13062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標準製剤：プレガバリンOD錠</w:t>
            </w:r>
            <w:r w:rsidRPr="001156F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150mg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「三笠」</w:t>
            </w:r>
          </w:p>
          <w:p w14:paraId="77B32D79" w14:textId="5B0146B4" w:rsidR="00FD3D9D" w:rsidRPr="00E13062" w:rsidRDefault="001D2EB6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3062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E4FA21" wp14:editId="16BFF1ED">
                      <wp:simplePos x="0" y="0"/>
                      <wp:positionH relativeFrom="column">
                        <wp:posOffset>-20845</wp:posOffset>
                      </wp:positionH>
                      <wp:positionV relativeFrom="paragraph">
                        <wp:posOffset>1737470</wp:posOffset>
                      </wp:positionV>
                      <wp:extent cx="2583815" cy="644056"/>
                      <wp:effectExtent l="0" t="0" r="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815" cy="6440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3B7602" w14:textId="5B8C9BBD" w:rsidR="001156F4" w:rsidRDefault="00FD3D9D" w:rsidP="0042610B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A80A26"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含量が異なる経口固形製剤の生物学的同等性試験ガイドライン</w:t>
                                  </w: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」に従い溶出試験を実施した結果、両製剤の溶出挙動</w:t>
                                  </w:r>
                                  <w:r w:rsidR="008B1C40"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が等しく、生物学的に同等と判断された</w:t>
                                  </w:r>
                                  <w:r w:rsidR="00FF453C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7089B653" w14:textId="77777777" w:rsidR="00FF453C" w:rsidRPr="000B0946" w:rsidRDefault="00FF453C" w:rsidP="0042610B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9E4FA21" id="テキスト ボックス 2" o:spid="_x0000_s1027" type="#_x0000_t202" style="position:absolute;left:0;text-align:left;margin-left:-1.65pt;margin-top:136.8pt;width:203.45pt;height:5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" filled="f" stroked="f" strokeweight=".5pt">
                      <v:textbox>
                        <w:txbxContent>
                          <w:p w14:paraId="4F3B7602" w14:textId="5B8C9BBD" w:rsidR="001156F4" w:rsidRDefault="00FD3D9D" w:rsidP="0042610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A80A26"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含量が異なる経口固形製剤の生物学的同等性試験ガイドライン</w:t>
                            </w: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」に従い溶出試験を実施した結果、両製剤の溶出挙動</w:t>
                            </w:r>
                            <w:r w:rsidR="008B1C40"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が等しく、生物学的に同等と判断された</w:t>
                            </w:r>
                            <w:r w:rsidR="00FF45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089B653" w14:textId="77777777" w:rsidR="00FF453C" w:rsidRPr="000B0946" w:rsidRDefault="00FF453C" w:rsidP="0042610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3062" w:rsidRPr="00E13062"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drawing>
                <wp:anchor distT="0" distB="0" distL="114300" distR="114300" simplePos="0" relativeHeight="251692032" behindDoc="0" locked="0" layoutInCell="1" allowOverlap="1" wp14:anchorId="691B33F4" wp14:editId="509686F7">
                  <wp:simplePos x="0" y="0"/>
                  <wp:positionH relativeFrom="column">
                    <wp:posOffset>24717</wp:posOffset>
                  </wp:positionH>
                  <wp:positionV relativeFrom="paragraph">
                    <wp:posOffset>206171</wp:posOffset>
                  </wp:positionV>
                  <wp:extent cx="2455545" cy="1552575"/>
                  <wp:effectExtent l="0" t="0" r="1905" b="9525"/>
                  <wp:wrapTopAndBottom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54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3062" w:rsidRPr="00E130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水/50rpm</w:t>
            </w:r>
          </w:p>
        </w:tc>
      </w:tr>
      <w:tr w:rsidR="00FD3D9D" w:rsidRPr="00FB1012" w14:paraId="5840DABC" w14:textId="77777777" w:rsidTr="008F1641">
        <w:trPr>
          <w:cantSplit/>
          <w:trHeight w:val="272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23416" w14:textId="0A55335A" w:rsidR="00FD3D9D" w:rsidRPr="00FB1012" w:rsidRDefault="00FD3D9D" w:rsidP="00FD3D9D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 w:rsidRPr="008F16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医療機関連絡先</w:t>
            </w:r>
          </w:p>
        </w:tc>
        <w:tc>
          <w:tcPr>
            <w:tcW w:w="84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5209C" w14:textId="33A04E8F" w:rsidR="00FD3D9D" w:rsidRPr="00FB1012" w:rsidRDefault="00FD3D9D" w:rsidP="00FD3D9D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4B1444E0" w14:textId="5878C8C6" w:rsidR="00955513" w:rsidRPr="00FB1012" w:rsidRDefault="00955513" w:rsidP="00252CD7">
      <w:pPr>
        <w:pStyle w:val="af"/>
        <w:tabs>
          <w:tab w:val="clear" w:pos="4252"/>
          <w:tab w:val="clear" w:pos="8504"/>
        </w:tabs>
        <w:snapToGrid/>
        <w:spacing w:line="40" w:lineRule="exact"/>
        <w:rPr>
          <w:rFonts w:ascii="ＭＳ ゴシック" w:eastAsia="ＭＳ ゴシック" w:hAnsi="ＭＳ ゴシック"/>
          <w:sz w:val="20"/>
        </w:rPr>
      </w:pPr>
    </w:p>
    <w:sectPr w:rsidR="00955513" w:rsidRPr="00FB1012" w:rsidSect="00794C89">
      <w:headerReference w:type="default" r:id="rId13"/>
      <w:footerReference w:type="even" r:id="rId14"/>
      <w:type w:val="continuous"/>
      <w:pgSz w:w="11907" w:h="16840" w:code="9"/>
      <w:pgMar w:top="426" w:right="851" w:bottom="289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EED4" w14:textId="77777777" w:rsidR="00794C89" w:rsidRDefault="00794C89">
      <w:r>
        <w:separator/>
      </w:r>
    </w:p>
  </w:endnote>
  <w:endnote w:type="continuationSeparator" w:id="0">
    <w:p w14:paraId="3DC8073F" w14:textId="77777777" w:rsidR="00794C89" w:rsidRDefault="0079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7E00" w14:textId="77777777" w:rsidR="00993714" w:rsidRDefault="00993714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EDDC095" w14:textId="77777777" w:rsidR="00993714" w:rsidRDefault="0099371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3349" w14:textId="77777777" w:rsidR="00794C89" w:rsidRDefault="00794C89">
      <w:r>
        <w:separator/>
      </w:r>
    </w:p>
  </w:footnote>
  <w:footnote w:type="continuationSeparator" w:id="0">
    <w:p w14:paraId="0CB65B4C" w14:textId="77777777" w:rsidR="00794C89" w:rsidRDefault="0079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998C" w14:textId="32153D45" w:rsidR="005A29ED" w:rsidRPr="006F5772" w:rsidRDefault="005A29ED" w:rsidP="005A29ED">
    <w:pPr>
      <w:pStyle w:val="af"/>
      <w:jc w:val="right"/>
      <w:rPr>
        <w:rFonts w:ascii="ＭＳ ゴシック" w:eastAsia="ＭＳ ゴシック" w:hAnsi="ＭＳ ゴシック"/>
        <w:sz w:val="22"/>
      </w:rPr>
    </w:pPr>
    <w:r w:rsidRPr="006F5772">
      <w:rPr>
        <w:rFonts w:ascii="ＭＳ ゴシック" w:eastAsia="ＭＳ ゴシック" w:hAnsi="ＭＳ ゴシック" w:hint="eastAsia"/>
        <w:sz w:val="22"/>
      </w:rPr>
      <w:t>2</w:t>
    </w:r>
    <w:r w:rsidR="008B0A0B">
      <w:rPr>
        <w:rFonts w:ascii="ＭＳ ゴシック" w:eastAsia="ＭＳ ゴシック" w:hAnsi="ＭＳ ゴシック" w:hint="eastAsia"/>
        <w:sz w:val="22"/>
      </w:rPr>
      <w:t>0</w:t>
    </w:r>
    <w:r w:rsidR="003D31A6">
      <w:rPr>
        <w:rFonts w:ascii="ＭＳ ゴシック" w:eastAsia="ＭＳ ゴシック" w:hAnsi="ＭＳ ゴシック" w:hint="eastAsia"/>
        <w:sz w:val="22"/>
      </w:rPr>
      <w:t>2</w:t>
    </w:r>
    <w:r w:rsidR="00332906">
      <w:rPr>
        <w:rFonts w:ascii="ＭＳ ゴシック" w:eastAsia="ＭＳ ゴシック" w:hAnsi="ＭＳ ゴシック" w:hint="eastAsia"/>
        <w:sz w:val="22"/>
      </w:rPr>
      <w:t>4</w:t>
    </w:r>
    <w:r w:rsidRPr="006F5772">
      <w:rPr>
        <w:rFonts w:ascii="ＭＳ ゴシック" w:eastAsia="ＭＳ ゴシック" w:hAnsi="ＭＳ ゴシック" w:hint="eastAsia"/>
        <w:sz w:val="22"/>
      </w:rPr>
      <w:t>年</w:t>
    </w:r>
    <w:r w:rsidR="00B56A91">
      <w:rPr>
        <w:rFonts w:ascii="ＭＳ ゴシック" w:eastAsia="ＭＳ ゴシック" w:hAnsi="ＭＳ ゴシック" w:hint="eastAsia"/>
        <w:sz w:val="22"/>
      </w:rPr>
      <w:t>4</w:t>
    </w:r>
    <w:r w:rsidRPr="006F5772">
      <w:rPr>
        <w:rFonts w:ascii="ＭＳ ゴシック" w:eastAsia="ＭＳ ゴシック" w:hAnsi="ＭＳ ゴシック" w:hint="eastAsia"/>
        <w:sz w:val="22"/>
      </w:rPr>
      <w:t>月作成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9198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55513"/>
    <w:rsid w:val="00002C62"/>
    <w:rsid w:val="00006164"/>
    <w:rsid w:val="00020786"/>
    <w:rsid w:val="00021486"/>
    <w:rsid w:val="00021F5E"/>
    <w:rsid w:val="000243EF"/>
    <w:rsid w:val="000247F4"/>
    <w:rsid w:val="00027AAC"/>
    <w:rsid w:val="00033D66"/>
    <w:rsid w:val="000361C6"/>
    <w:rsid w:val="0003672F"/>
    <w:rsid w:val="000373BB"/>
    <w:rsid w:val="00046185"/>
    <w:rsid w:val="00047E39"/>
    <w:rsid w:val="000565CD"/>
    <w:rsid w:val="00060A59"/>
    <w:rsid w:val="00061368"/>
    <w:rsid w:val="00070E12"/>
    <w:rsid w:val="00075477"/>
    <w:rsid w:val="00077F06"/>
    <w:rsid w:val="000810E6"/>
    <w:rsid w:val="00090CD2"/>
    <w:rsid w:val="000A1DD5"/>
    <w:rsid w:val="000A26A0"/>
    <w:rsid w:val="000A56F7"/>
    <w:rsid w:val="000A6903"/>
    <w:rsid w:val="000B0946"/>
    <w:rsid w:val="000B0988"/>
    <w:rsid w:val="000B5772"/>
    <w:rsid w:val="000C4844"/>
    <w:rsid w:val="000C5054"/>
    <w:rsid w:val="000C6370"/>
    <w:rsid w:val="000D25C5"/>
    <w:rsid w:val="000D5E67"/>
    <w:rsid w:val="000D7C60"/>
    <w:rsid w:val="000E1662"/>
    <w:rsid w:val="000E3C81"/>
    <w:rsid w:val="000E6479"/>
    <w:rsid w:val="000E663F"/>
    <w:rsid w:val="000F24C9"/>
    <w:rsid w:val="000F46C7"/>
    <w:rsid w:val="00101844"/>
    <w:rsid w:val="0010488C"/>
    <w:rsid w:val="001156F4"/>
    <w:rsid w:val="001161C2"/>
    <w:rsid w:val="00125746"/>
    <w:rsid w:val="00126BC2"/>
    <w:rsid w:val="00127707"/>
    <w:rsid w:val="00137FAF"/>
    <w:rsid w:val="00141C1E"/>
    <w:rsid w:val="001558DA"/>
    <w:rsid w:val="00156CDB"/>
    <w:rsid w:val="0017481E"/>
    <w:rsid w:val="00176C52"/>
    <w:rsid w:val="00184076"/>
    <w:rsid w:val="00185968"/>
    <w:rsid w:val="00190531"/>
    <w:rsid w:val="00191B45"/>
    <w:rsid w:val="00194750"/>
    <w:rsid w:val="00195A8A"/>
    <w:rsid w:val="0019675E"/>
    <w:rsid w:val="00196F68"/>
    <w:rsid w:val="001A39AC"/>
    <w:rsid w:val="001A7BA5"/>
    <w:rsid w:val="001B3DBA"/>
    <w:rsid w:val="001B5AD5"/>
    <w:rsid w:val="001C04BE"/>
    <w:rsid w:val="001C4DF5"/>
    <w:rsid w:val="001C6D91"/>
    <w:rsid w:val="001D2270"/>
    <w:rsid w:val="001D2EB6"/>
    <w:rsid w:val="001E0359"/>
    <w:rsid w:val="001E74EB"/>
    <w:rsid w:val="001F2308"/>
    <w:rsid w:val="001F2639"/>
    <w:rsid w:val="001F3584"/>
    <w:rsid w:val="001F402B"/>
    <w:rsid w:val="00200A0E"/>
    <w:rsid w:val="0020166D"/>
    <w:rsid w:val="00207411"/>
    <w:rsid w:val="00207B78"/>
    <w:rsid w:val="00221B7F"/>
    <w:rsid w:val="002236D9"/>
    <w:rsid w:val="00225418"/>
    <w:rsid w:val="00227015"/>
    <w:rsid w:val="0023346F"/>
    <w:rsid w:val="00242339"/>
    <w:rsid w:val="00242F5E"/>
    <w:rsid w:val="00246231"/>
    <w:rsid w:val="00246C03"/>
    <w:rsid w:val="00250FDB"/>
    <w:rsid w:val="00252CD7"/>
    <w:rsid w:val="00260085"/>
    <w:rsid w:val="00261292"/>
    <w:rsid w:val="0026169A"/>
    <w:rsid w:val="00277255"/>
    <w:rsid w:val="00292B44"/>
    <w:rsid w:val="00296EF4"/>
    <w:rsid w:val="002A50CB"/>
    <w:rsid w:val="002B0398"/>
    <w:rsid w:val="002B1F9D"/>
    <w:rsid w:val="002B5039"/>
    <w:rsid w:val="002B6A8B"/>
    <w:rsid w:val="002B796E"/>
    <w:rsid w:val="002D75E7"/>
    <w:rsid w:val="002E0A73"/>
    <w:rsid w:val="002E2308"/>
    <w:rsid w:val="002E2384"/>
    <w:rsid w:val="002E2D22"/>
    <w:rsid w:val="002E44E9"/>
    <w:rsid w:val="002E5868"/>
    <w:rsid w:val="002E6A96"/>
    <w:rsid w:val="002F2026"/>
    <w:rsid w:val="00300217"/>
    <w:rsid w:val="00300430"/>
    <w:rsid w:val="003044F2"/>
    <w:rsid w:val="00307DF7"/>
    <w:rsid w:val="0031398E"/>
    <w:rsid w:val="003209DF"/>
    <w:rsid w:val="00322394"/>
    <w:rsid w:val="0032373B"/>
    <w:rsid w:val="00326660"/>
    <w:rsid w:val="00332906"/>
    <w:rsid w:val="003427BE"/>
    <w:rsid w:val="003575BF"/>
    <w:rsid w:val="00363214"/>
    <w:rsid w:val="00371829"/>
    <w:rsid w:val="00372AC7"/>
    <w:rsid w:val="0037379E"/>
    <w:rsid w:val="0038201F"/>
    <w:rsid w:val="0038312D"/>
    <w:rsid w:val="0038317C"/>
    <w:rsid w:val="0038339B"/>
    <w:rsid w:val="00383C92"/>
    <w:rsid w:val="003849AD"/>
    <w:rsid w:val="00385767"/>
    <w:rsid w:val="00386171"/>
    <w:rsid w:val="003867DF"/>
    <w:rsid w:val="00387AC2"/>
    <w:rsid w:val="00391F69"/>
    <w:rsid w:val="00392F98"/>
    <w:rsid w:val="00395695"/>
    <w:rsid w:val="003969A3"/>
    <w:rsid w:val="00397CFE"/>
    <w:rsid w:val="003A7505"/>
    <w:rsid w:val="003B4B3B"/>
    <w:rsid w:val="003C7A11"/>
    <w:rsid w:val="003D31A6"/>
    <w:rsid w:val="003E3018"/>
    <w:rsid w:val="003E67F2"/>
    <w:rsid w:val="003E7077"/>
    <w:rsid w:val="003E70A4"/>
    <w:rsid w:val="003F0C4A"/>
    <w:rsid w:val="003F4E38"/>
    <w:rsid w:val="004108FF"/>
    <w:rsid w:val="004121F9"/>
    <w:rsid w:val="0041769C"/>
    <w:rsid w:val="004259A9"/>
    <w:rsid w:val="0042610B"/>
    <w:rsid w:val="0042647D"/>
    <w:rsid w:val="00427E75"/>
    <w:rsid w:val="00435D0C"/>
    <w:rsid w:val="00446AB6"/>
    <w:rsid w:val="0045065B"/>
    <w:rsid w:val="00452B46"/>
    <w:rsid w:val="0045417C"/>
    <w:rsid w:val="004541B3"/>
    <w:rsid w:val="004557C0"/>
    <w:rsid w:val="00460B62"/>
    <w:rsid w:val="00462F9F"/>
    <w:rsid w:val="00490283"/>
    <w:rsid w:val="00490331"/>
    <w:rsid w:val="004A1B56"/>
    <w:rsid w:val="004C1CA4"/>
    <w:rsid w:val="004C361A"/>
    <w:rsid w:val="004C798F"/>
    <w:rsid w:val="004D024C"/>
    <w:rsid w:val="004D5BAC"/>
    <w:rsid w:val="004D5BE5"/>
    <w:rsid w:val="004F4375"/>
    <w:rsid w:val="004F6273"/>
    <w:rsid w:val="004F7F3E"/>
    <w:rsid w:val="00500412"/>
    <w:rsid w:val="0050700F"/>
    <w:rsid w:val="00512C36"/>
    <w:rsid w:val="00513C37"/>
    <w:rsid w:val="00513E2C"/>
    <w:rsid w:val="00522103"/>
    <w:rsid w:val="00523EC8"/>
    <w:rsid w:val="0052545B"/>
    <w:rsid w:val="00527708"/>
    <w:rsid w:val="00535F6B"/>
    <w:rsid w:val="005362F1"/>
    <w:rsid w:val="00537EC4"/>
    <w:rsid w:val="00542FB7"/>
    <w:rsid w:val="00544128"/>
    <w:rsid w:val="00546CAA"/>
    <w:rsid w:val="005502D4"/>
    <w:rsid w:val="00551DDB"/>
    <w:rsid w:val="005527F1"/>
    <w:rsid w:val="00553994"/>
    <w:rsid w:val="00555B27"/>
    <w:rsid w:val="00557415"/>
    <w:rsid w:val="00564300"/>
    <w:rsid w:val="00564ED9"/>
    <w:rsid w:val="00565C2B"/>
    <w:rsid w:val="005713E6"/>
    <w:rsid w:val="00573A40"/>
    <w:rsid w:val="00592780"/>
    <w:rsid w:val="005A0936"/>
    <w:rsid w:val="005A29ED"/>
    <w:rsid w:val="005A48CD"/>
    <w:rsid w:val="005A6408"/>
    <w:rsid w:val="005B1197"/>
    <w:rsid w:val="005B5A75"/>
    <w:rsid w:val="005B600D"/>
    <w:rsid w:val="005B62F4"/>
    <w:rsid w:val="005B75C1"/>
    <w:rsid w:val="005C2540"/>
    <w:rsid w:val="005C2816"/>
    <w:rsid w:val="005C3176"/>
    <w:rsid w:val="005C6175"/>
    <w:rsid w:val="005D4305"/>
    <w:rsid w:val="005E5CE8"/>
    <w:rsid w:val="005F6A42"/>
    <w:rsid w:val="00607D57"/>
    <w:rsid w:val="00613E4B"/>
    <w:rsid w:val="00614BAB"/>
    <w:rsid w:val="006272B7"/>
    <w:rsid w:val="00633B18"/>
    <w:rsid w:val="0063798B"/>
    <w:rsid w:val="006521C0"/>
    <w:rsid w:val="00654AFE"/>
    <w:rsid w:val="00662DB3"/>
    <w:rsid w:val="00663ACD"/>
    <w:rsid w:val="00663BAA"/>
    <w:rsid w:val="00663E06"/>
    <w:rsid w:val="00666780"/>
    <w:rsid w:val="006736C3"/>
    <w:rsid w:val="00674BFE"/>
    <w:rsid w:val="00677D5C"/>
    <w:rsid w:val="006859C8"/>
    <w:rsid w:val="00690089"/>
    <w:rsid w:val="006A15A3"/>
    <w:rsid w:val="006A44EB"/>
    <w:rsid w:val="006A6D57"/>
    <w:rsid w:val="006B074B"/>
    <w:rsid w:val="006B4CAF"/>
    <w:rsid w:val="006C0A4E"/>
    <w:rsid w:val="006C29A2"/>
    <w:rsid w:val="006C5127"/>
    <w:rsid w:val="006D7166"/>
    <w:rsid w:val="006D7DDB"/>
    <w:rsid w:val="006E002A"/>
    <w:rsid w:val="006E2991"/>
    <w:rsid w:val="006E2F96"/>
    <w:rsid w:val="006E33C7"/>
    <w:rsid w:val="006F1F02"/>
    <w:rsid w:val="006F1FD9"/>
    <w:rsid w:val="006F5565"/>
    <w:rsid w:val="006F5772"/>
    <w:rsid w:val="00704C52"/>
    <w:rsid w:val="00714FA7"/>
    <w:rsid w:val="00720EAB"/>
    <w:rsid w:val="00722CAE"/>
    <w:rsid w:val="00722F70"/>
    <w:rsid w:val="007248FA"/>
    <w:rsid w:val="00731349"/>
    <w:rsid w:val="00732688"/>
    <w:rsid w:val="007343AB"/>
    <w:rsid w:val="007351FF"/>
    <w:rsid w:val="00742451"/>
    <w:rsid w:val="007475DD"/>
    <w:rsid w:val="007549D0"/>
    <w:rsid w:val="00755D11"/>
    <w:rsid w:val="00757D97"/>
    <w:rsid w:val="00765EB1"/>
    <w:rsid w:val="0077132B"/>
    <w:rsid w:val="00771BA3"/>
    <w:rsid w:val="007811AE"/>
    <w:rsid w:val="00781994"/>
    <w:rsid w:val="007839E1"/>
    <w:rsid w:val="00784937"/>
    <w:rsid w:val="00785C40"/>
    <w:rsid w:val="00790B94"/>
    <w:rsid w:val="00794C89"/>
    <w:rsid w:val="007967C1"/>
    <w:rsid w:val="007A23B3"/>
    <w:rsid w:val="007A4040"/>
    <w:rsid w:val="007A5D01"/>
    <w:rsid w:val="007B27CF"/>
    <w:rsid w:val="007B7986"/>
    <w:rsid w:val="007D1713"/>
    <w:rsid w:val="007D1FA1"/>
    <w:rsid w:val="007D57B2"/>
    <w:rsid w:val="007D672D"/>
    <w:rsid w:val="007D6EE7"/>
    <w:rsid w:val="007E0A20"/>
    <w:rsid w:val="007E156C"/>
    <w:rsid w:val="007E3FAD"/>
    <w:rsid w:val="007E574D"/>
    <w:rsid w:val="007E6A82"/>
    <w:rsid w:val="007F5A92"/>
    <w:rsid w:val="007F73E7"/>
    <w:rsid w:val="00800957"/>
    <w:rsid w:val="0081633A"/>
    <w:rsid w:val="00816645"/>
    <w:rsid w:val="00816E87"/>
    <w:rsid w:val="0082192B"/>
    <w:rsid w:val="00821B27"/>
    <w:rsid w:val="00823419"/>
    <w:rsid w:val="00833E0F"/>
    <w:rsid w:val="00836FA7"/>
    <w:rsid w:val="00842A29"/>
    <w:rsid w:val="00842A76"/>
    <w:rsid w:val="00845169"/>
    <w:rsid w:val="00846AD3"/>
    <w:rsid w:val="0085175A"/>
    <w:rsid w:val="00853DA5"/>
    <w:rsid w:val="008605FA"/>
    <w:rsid w:val="00860CED"/>
    <w:rsid w:val="00862A3E"/>
    <w:rsid w:val="0087412B"/>
    <w:rsid w:val="00880FEC"/>
    <w:rsid w:val="00882947"/>
    <w:rsid w:val="008923DB"/>
    <w:rsid w:val="00892518"/>
    <w:rsid w:val="008A171D"/>
    <w:rsid w:val="008A7BCB"/>
    <w:rsid w:val="008B0A0B"/>
    <w:rsid w:val="008B12A5"/>
    <w:rsid w:val="008B1C40"/>
    <w:rsid w:val="008C1BD8"/>
    <w:rsid w:val="008C2B83"/>
    <w:rsid w:val="008D24A1"/>
    <w:rsid w:val="008D4D8F"/>
    <w:rsid w:val="008D6019"/>
    <w:rsid w:val="008E4AEA"/>
    <w:rsid w:val="008F0760"/>
    <w:rsid w:val="008F112A"/>
    <w:rsid w:val="008F1641"/>
    <w:rsid w:val="00903287"/>
    <w:rsid w:val="0090574E"/>
    <w:rsid w:val="009059BC"/>
    <w:rsid w:val="00905C75"/>
    <w:rsid w:val="009066B0"/>
    <w:rsid w:val="00912980"/>
    <w:rsid w:val="00917048"/>
    <w:rsid w:val="009233BC"/>
    <w:rsid w:val="00923559"/>
    <w:rsid w:val="00933F0D"/>
    <w:rsid w:val="009368FD"/>
    <w:rsid w:val="00937914"/>
    <w:rsid w:val="009424E8"/>
    <w:rsid w:val="00947F89"/>
    <w:rsid w:val="0095013E"/>
    <w:rsid w:val="00955513"/>
    <w:rsid w:val="009607D7"/>
    <w:rsid w:val="009755D9"/>
    <w:rsid w:val="00981CD0"/>
    <w:rsid w:val="009841F2"/>
    <w:rsid w:val="00993714"/>
    <w:rsid w:val="00996983"/>
    <w:rsid w:val="009A57C4"/>
    <w:rsid w:val="009A6B40"/>
    <w:rsid w:val="009A6E19"/>
    <w:rsid w:val="009B1A93"/>
    <w:rsid w:val="009B7481"/>
    <w:rsid w:val="009C4715"/>
    <w:rsid w:val="009C7BE5"/>
    <w:rsid w:val="009D4A42"/>
    <w:rsid w:val="009E0129"/>
    <w:rsid w:val="009E5C10"/>
    <w:rsid w:val="009E5F9C"/>
    <w:rsid w:val="009F0ABA"/>
    <w:rsid w:val="009F3301"/>
    <w:rsid w:val="009F50F6"/>
    <w:rsid w:val="009F5F49"/>
    <w:rsid w:val="00A0022E"/>
    <w:rsid w:val="00A00AB0"/>
    <w:rsid w:val="00A0134E"/>
    <w:rsid w:val="00A04338"/>
    <w:rsid w:val="00A101DF"/>
    <w:rsid w:val="00A119EB"/>
    <w:rsid w:val="00A13FA8"/>
    <w:rsid w:val="00A2227D"/>
    <w:rsid w:val="00A22D13"/>
    <w:rsid w:val="00A35DEC"/>
    <w:rsid w:val="00A41D4D"/>
    <w:rsid w:val="00A425AF"/>
    <w:rsid w:val="00A442E0"/>
    <w:rsid w:val="00A50390"/>
    <w:rsid w:val="00A50BCE"/>
    <w:rsid w:val="00A53050"/>
    <w:rsid w:val="00A53283"/>
    <w:rsid w:val="00A55DED"/>
    <w:rsid w:val="00A72324"/>
    <w:rsid w:val="00A80A26"/>
    <w:rsid w:val="00A8587C"/>
    <w:rsid w:val="00A85C73"/>
    <w:rsid w:val="00A8685E"/>
    <w:rsid w:val="00A940BE"/>
    <w:rsid w:val="00AA3367"/>
    <w:rsid w:val="00AA3882"/>
    <w:rsid w:val="00AA39A8"/>
    <w:rsid w:val="00AB097F"/>
    <w:rsid w:val="00AB20E9"/>
    <w:rsid w:val="00AC4A54"/>
    <w:rsid w:val="00AC509C"/>
    <w:rsid w:val="00AC62D1"/>
    <w:rsid w:val="00AC7A23"/>
    <w:rsid w:val="00AC7E9A"/>
    <w:rsid w:val="00AD52BE"/>
    <w:rsid w:val="00AD57E1"/>
    <w:rsid w:val="00AE0D3E"/>
    <w:rsid w:val="00AE2D88"/>
    <w:rsid w:val="00AE3532"/>
    <w:rsid w:val="00AE686E"/>
    <w:rsid w:val="00AF158C"/>
    <w:rsid w:val="00AF627F"/>
    <w:rsid w:val="00B07D9C"/>
    <w:rsid w:val="00B07E93"/>
    <w:rsid w:val="00B129DE"/>
    <w:rsid w:val="00B14A51"/>
    <w:rsid w:val="00B21FB2"/>
    <w:rsid w:val="00B303A6"/>
    <w:rsid w:val="00B330CF"/>
    <w:rsid w:val="00B35812"/>
    <w:rsid w:val="00B37F2B"/>
    <w:rsid w:val="00B56A91"/>
    <w:rsid w:val="00B656D4"/>
    <w:rsid w:val="00B67030"/>
    <w:rsid w:val="00B6762C"/>
    <w:rsid w:val="00B713B4"/>
    <w:rsid w:val="00B764D4"/>
    <w:rsid w:val="00B8269F"/>
    <w:rsid w:val="00B905F2"/>
    <w:rsid w:val="00B91832"/>
    <w:rsid w:val="00B9310A"/>
    <w:rsid w:val="00B952B8"/>
    <w:rsid w:val="00B97A9C"/>
    <w:rsid w:val="00BA1938"/>
    <w:rsid w:val="00BB0373"/>
    <w:rsid w:val="00BB36B4"/>
    <w:rsid w:val="00BB4407"/>
    <w:rsid w:val="00BC266A"/>
    <w:rsid w:val="00BC3856"/>
    <w:rsid w:val="00BC59CC"/>
    <w:rsid w:val="00BD1B46"/>
    <w:rsid w:val="00BE3F79"/>
    <w:rsid w:val="00BE58AD"/>
    <w:rsid w:val="00BE61A2"/>
    <w:rsid w:val="00BE65DB"/>
    <w:rsid w:val="00BF2082"/>
    <w:rsid w:val="00BF654A"/>
    <w:rsid w:val="00BF6E55"/>
    <w:rsid w:val="00BF74C6"/>
    <w:rsid w:val="00BF789C"/>
    <w:rsid w:val="00C04C37"/>
    <w:rsid w:val="00C058BB"/>
    <w:rsid w:val="00C061CD"/>
    <w:rsid w:val="00C07A25"/>
    <w:rsid w:val="00C10866"/>
    <w:rsid w:val="00C136E4"/>
    <w:rsid w:val="00C15EC0"/>
    <w:rsid w:val="00C20DC9"/>
    <w:rsid w:val="00C23051"/>
    <w:rsid w:val="00C24EBB"/>
    <w:rsid w:val="00C33656"/>
    <w:rsid w:val="00C34B2B"/>
    <w:rsid w:val="00C3657C"/>
    <w:rsid w:val="00C452D2"/>
    <w:rsid w:val="00C52DD5"/>
    <w:rsid w:val="00C53547"/>
    <w:rsid w:val="00C55FEE"/>
    <w:rsid w:val="00C64160"/>
    <w:rsid w:val="00C641F6"/>
    <w:rsid w:val="00C72B07"/>
    <w:rsid w:val="00C753D5"/>
    <w:rsid w:val="00C76BAC"/>
    <w:rsid w:val="00C80000"/>
    <w:rsid w:val="00C80526"/>
    <w:rsid w:val="00C92BA3"/>
    <w:rsid w:val="00C9413F"/>
    <w:rsid w:val="00C9582B"/>
    <w:rsid w:val="00CA5C79"/>
    <w:rsid w:val="00CB155C"/>
    <w:rsid w:val="00CB2278"/>
    <w:rsid w:val="00CB3ACD"/>
    <w:rsid w:val="00CB7B9E"/>
    <w:rsid w:val="00CC58A0"/>
    <w:rsid w:val="00CE297A"/>
    <w:rsid w:val="00CE44E4"/>
    <w:rsid w:val="00CE4672"/>
    <w:rsid w:val="00CE5D49"/>
    <w:rsid w:val="00CE77E4"/>
    <w:rsid w:val="00CF685B"/>
    <w:rsid w:val="00D07065"/>
    <w:rsid w:val="00D268F3"/>
    <w:rsid w:val="00D31170"/>
    <w:rsid w:val="00D37EA9"/>
    <w:rsid w:val="00D41156"/>
    <w:rsid w:val="00D435C6"/>
    <w:rsid w:val="00D47D3E"/>
    <w:rsid w:val="00D5244A"/>
    <w:rsid w:val="00D5300E"/>
    <w:rsid w:val="00D5308E"/>
    <w:rsid w:val="00D55B02"/>
    <w:rsid w:val="00D565ED"/>
    <w:rsid w:val="00D601FB"/>
    <w:rsid w:val="00D636A1"/>
    <w:rsid w:val="00D76C18"/>
    <w:rsid w:val="00D77317"/>
    <w:rsid w:val="00D836A1"/>
    <w:rsid w:val="00D91984"/>
    <w:rsid w:val="00D93A12"/>
    <w:rsid w:val="00DB1891"/>
    <w:rsid w:val="00DB3675"/>
    <w:rsid w:val="00DC04F1"/>
    <w:rsid w:val="00DC202A"/>
    <w:rsid w:val="00DC59B5"/>
    <w:rsid w:val="00DD186A"/>
    <w:rsid w:val="00DF1416"/>
    <w:rsid w:val="00DF1510"/>
    <w:rsid w:val="00DF244F"/>
    <w:rsid w:val="00DF2780"/>
    <w:rsid w:val="00DF37E5"/>
    <w:rsid w:val="00DF5E92"/>
    <w:rsid w:val="00DF7405"/>
    <w:rsid w:val="00E10CA5"/>
    <w:rsid w:val="00E12920"/>
    <w:rsid w:val="00E13062"/>
    <w:rsid w:val="00E22D77"/>
    <w:rsid w:val="00E260F0"/>
    <w:rsid w:val="00E34317"/>
    <w:rsid w:val="00E4433F"/>
    <w:rsid w:val="00E52845"/>
    <w:rsid w:val="00E530DD"/>
    <w:rsid w:val="00E53610"/>
    <w:rsid w:val="00E54CC8"/>
    <w:rsid w:val="00E6064A"/>
    <w:rsid w:val="00E622F0"/>
    <w:rsid w:val="00E71B5F"/>
    <w:rsid w:val="00E733A6"/>
    <w:rsid w:val="00E92AAF"/>
    <w:rsid w:val="00E931F5"/>
    <w:rsid w:val="00E93C2E"/>
    <w:rsid w:val="00EA09F0"/>
    <w:rsid w:val="00EA62ED"/>
    <w:rsid w:val="00EA6FD7"/>
    <w:rsid w:val="00EB151A"/>
    <w:rsid w:val="00EB1667"/>
    <w:rsid w:val="00EB248D"/>
    <w:rsid w:val="00EC29B1"/>
    <w:rsid w:val="00EC40A2"/>
    <w:rsid w:val="00ED027E"/>
    <w:rsid w:val="00EF7E6D"/>
    <w:rsid w:val="00F00914"/>
    <w:rsid w:val="00F00C62"/>
    <w:rsid w:val="00F12F7E"/>
    <w:rsid w:val="00F13B8B"/>
    <w:rsid w:val="00F21C30"/>
    <w:rsid w:val="00F24297"/>
    <w:rsid w:val="00F35C7D"/>
    <w:rsid w:val="00F44F8F"/>
    <w:rsid w:val="00F454A2"/>
    <w:rsid w:val="00F467F7"/>
    <w:rsid w:val="00F50B32"/>
    <w:rsid w:val="00F55AE2"/>
    <w:rsid w:val="00F60A55"/>
    <w:rsid w:val="00F66407"/>
    <w:rsid w:val="00F710C2"/>
    <w:rsid w:val="00F755BC"/>
    <w:rsid w:val="00F75D60"/>
    <w:rsid w:val="00F803D9"/>
    <w:rsid w:val="00F807F4"/>
    <w:rsid w:val="00F8194A"/>
    <w:rsid w:val="00F86A0A"/>
    <w:rsid w:val="00F961D6"/>
    <w:rsid w:val="00F972EA"/>
    <w:rsid w:val="00F9798B"/>
    <w:rsid w:val="00FA254A"/>
    <w:rsid w:val="00FA3CC6"/>
    <w:rsid w:val="00FA3E38"/>
    <w:rsid w:val="00FA5DF2"/>
    <w:rsid w:val="00FB0C41"/>
    <w:rsid w:val="00FB1012"/>
    <w:rsid w:val="00FB17A6"/>
    <w:rsid w:val="00FB27AB"/>
    <w:rsid w:val="00FB4077"/>
    <w:rsid w:val="00FB6295"/>
    <w:rsid w:val="00FB757D"/>
    <w:rsid w:val="00FC33E5"/>
    <w:rsid w:val="00FD00A7"/>
    <w:rsid w:val="00FD349B"/>
    <w:rsid w:val="00FD3D9D"/>
    <w:rsid w:val="00FD7999"/>
    <w:rsid w:val="00FE235F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327D9"/>
  <w15:chartTrackingRefBased/>
  <w15:docId w15:val="{8E509CE4-2A97-4BB7-AEDA-8B13644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rPr>
      <w:sz w:val="28"/>
    </w:rPr>
  </w:style>
  <w:style w:type="paragraph" w:styleId="ad">
    <w:name w:val="Closing"/>
    <w:basedOn w:val="a"/>
    <w:next w:val="a"/>
    <w:pPr>
      <w:jc w:val="right"/>
    </w:pPr>
    <w:rPr>
      <w:sz w:val="28"/>
    </w:rPr>
  </w:style>
  <w:style w:type="paragraph" w:styleId="ae">
    <w:name w:val="Note Heading"/>
    <w:basedOn w:val="a"/>
    <w:next w:val="a"/>
    <w:pPr>
      <w:jc w:val="center"/>
    </w:pPr>
    <w:rPr>
      <w:sz w:val="2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</w:style>
  <w:style w:type="paragraph" w:styleId="af2">
    <w:name w:val="Body Text Indent"/>
    <w:basedOn w:val="a"/>
    <w:pPr>
      <w:spacing w:line="240" w:lineRule="atLeast"/>
      <w:ind w:left="851" w:hanging="851"/>
    </w:pPr>
    <w:rPr>
      <w:spacing w:val="-10"/>
      <w:sz w:val="20"/>
    </w:rPr>
  </w:style>
  <w:style w:type="paragraph" w:styleId="af3">
    <w:name w:val="Balloon Text"/>
    <w:basedOn w:val="a"/>
    <w:link w:val="af4"/>
    <w:rsid w:val="00427E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427E7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607D5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styleId="af5">
    <w:name w:val="annotation reference"/>
    <w:basedOn w:val="a0"/>
    <w:rsid w:val="00836FA7"/>
    <w:rPr>
      <w:sz w:val="18"/>
      <w:szCs w:val="18"/>
    </w:rPr>
  </w:style>
  <w:style w:type="paragraph" w:styleId="af6">
    <w:name w:val="annotation text"/>
    <w:basedOn w:val="a"/>
    <w:link w:val="af7"/>
    <w:rsid w:val="00836FA7"/>
    <w:pPr>
      <w:jc w:val="left"/>
    </w:pPr>
  </w:style>
  <w:style w:type="character" w:customStyle="1" w:styleId="af7">
    <w:name w:val="コメント文字列 (文字)"/>
    <w:basedOn w:val="a0"/>
    <w:link w:val="af6"/>
    <w:rsid w:val="00836FA7"/>
    <w:rPr>
      <w:rFonts w:ascii="ＭＳ 明朝"/>
      <w:sz w:val="24"/>
    </w:rPr>
  </w:style>
  <w:style w:type="paragraph" w:styleId="af8">
    <w:name w:val="annotation subject"/>
    <w:basedOn w:val="af6"/>
    <w:next w:val="af6"/>
    <w:link w:val="af9"/>
    <w:semiHidden/>
    <w:unhideWhenUsed/>
    <w:rsid w:val="00836FA7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836FA7"/>
    <w:rPr>
      <w:rFonts w:ascii="ＭＳ 明朝"/>
      <w:b/>
      <w:bCs/>
      <w:sz w:val="24"/>
    </w:rPr>
  </w:style>
  <w:style w:type="paragraph" w:styleId="afa">
    <w:name w:val="Revision"/>
    <w:hidden/>
    <w:uiPriority w:val="99"/>
    <w:semiHidden/>
    <w:rsid w:val="00332906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91A2-5537-4F40-8888-155A68BF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838</Words>
  <Characters>236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製品別比較表（標準品との比較）</vt:lpstr>
      <vt:lpstr>製品別比較表</vt:lpstr>
    </vt:vector>
  </TitlesOfParts>
  <Company>日医工株式会社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製品別比較表（標準品との比較）</dc:title>
  <dc:subject>ミノドロン酸錠1mg「三笠」</dc:subject>
  <dc:creator>三笠製薬株式会社</dc:creator>
  <cp:keywords/>
  <dc:description/>
  <cp:lastModifiedBy>富岡 大八郎</cp:lastModifiedBy>
  <cp:revision>48</cp:revision>
  <cp:lastPrinted>2024-03-14T03:13:00Z</cp:lastPrinted>
  <dcterms:created xsi:type="dcterms:W3CDTF">2020-08-20T00:13:00Z</dcterms:created>
  <dcterms:modified xsi:type="dcterms:W3CDTF">2024-03-25T23:45:00Z</dcterms:modified>
</cp:coreProperties>
</file>