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8479" w14:textId="77777777" w:rsidR="00005991" w:rsidRPr="00FB1012" w:rsidRDefault="000639F2" w:rsidP="00005991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005991">
        <w:rPr>
          <w:rFonts w:ascii="ＭＳ ゴシック" w:eastAsia="ＭＳ ゴシック" w:hAnsi="ＭＳ ゴシック"/>
          <w:b/>
          <w:szCs w:val="24"/>
        </w:rPr>
        <w:t>(</w:t>
      </w:r>
      <w:r w:rsidR="00005991">
        <w:rPr>
          <w:rFonts w:ascii="ＭＳ ゴシック" w:eastAsia="ＭＳ ゴシック" w:hAnsi="ＭＳ ゴシック" w:hint="eastAsia"/>
          <w:b/>
          <w:szCs w:val="24"/>
        </w:rPr>
        <w:t>案</w:t>
      </w:r>
      <w:r w:rsidR="00005991">
        <w:rPr>
          <w:rFonts w:ascii="ＭＳ ゴシック" w:eastAsia="ＭＳ ゴシック" w:hAnsi="ＭＳ ゴシック"/>
          <w:b/>
          <w:szCs w:val="24"/>
        </w:rPr>
        <w:t>)</w:t>
      </w:r>
    </w:p>
    <w:tbl>
      <w:tblPr>
        <w:tblW w:w="110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2124"/>
        <w:gridCol w:w="1772"/>
        <w:gridCol w:w="854"/>
        <w:gridCol w:w="920"/>
        <w:gridCol w:w="2552"/>
        <w:gridCol w:w="1279"/>
      </w:tblGrid>
      <w:tr w:rsidR="000639F2" w:rsidRPr="00FB1012" w14:paraId="18E0731A" w14:textId="77777777" w:rsidTr="00C502EF">
        <w:trPr>
          <w:trHeight w:val="229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6F2F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5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B2F15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75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E1CF7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0DA42BFD" w14:textId="77777777" w:rsidTr="00C502EF">
        <w:trPr>
          <w:trHeight w:val="29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C7DB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750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560BEEE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75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B89B9A8" w14:textId="4649172E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2DB06E67" w14:textId="77777777" w:rsidTr="00C502EF">
        <w:trPr>
          <w:trHeight w:val="150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384719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</w:tcBorders>
            <w:vAlign w:val="center"/>
          </w:tcPr>
          <w:p w14:paraId="000C8126" w14:textId="17B51470" w:rsidR="000639F2" w:rsidRPr="00FB1012" w:rsidRDefault="002D6963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フェルビナクテープ70mg「三笠」</w:t>
            </w:r>
          </w:p>
        </w:tc>
        <w:tc>
          <w:tcPr>
            <w:tcW w:w="4751" w:type="dxa"/>
            <w:gridSpan w:val="3"/>
            <w:tcBorders>
              <w:right w:val="single" w:sz="18" w:space="0" w:color="auto"/>
            </w:tcBorders>
            <w:vAlign w:val="center"/>
          </w:tcPr>
          <w:p w14:paraId="7AC3340A" w14:textId="77777777" w:rsidR="000639F2" w:rsidRPr="00FB1012" w:rsidRDefault="00005991" w:rsidP="00005991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</w:tr>
      <w:tr w:rsidR="000639F2" w:rsidRPr="00FB1012" w14:paraId="6DA4A740" w14:textId="77777777" w:rsidTr="00C502EF">
        <w:trPr>
          <w:trHeight w:val="128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8835F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50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8B28AF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687265" w:rsidRPr="00FB1012" w14:paraId="4C0CEE00" w14:textId="77777777" w:rsidTr="00C502EF">
        <w:trPr>
          <w:trHeight w:val="275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B12EBF" w14:textId="77777777" w:rsidR="00687265" w:rsidRPr="00FB1012" w:rsidRDefault="00687265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85B2FD4" w14:textId="2FC528C8" w:rsidR="00355C8A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 w:rsidR="001912E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 w:rsidR="001912E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1.4g</w:t>
            </w:r>
            <w:r w:rsidR="00355C8A">
              <w:rPr>
                <w:rFonts w:ascii="ＭＳ ゴシック" w:eastAsia="ＭＳ ゴシック" w:hAnsi="ＭＳ ゴシック" w:hint="eastAsia"/>
                <w:sz w:val="20"/>
              </w:rPr>
              <w:t>）中</w:t>
            </w:r>
            <w:r w:rsidR="007610A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2D4694B6" w14:textId="77777777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日本薬局方フェルビナク</w:t>
            </w:r>
            <w:r w:rsidR="00355C8A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  <w:tc>
          <w:tcPr>
            <w:tcW w:w="4751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DBADBC" w14:textId="07CAAC10" w:rsidR="001912E5" w:rsidRDefault="001912E5" w:rsidP="001912E5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（膏体質量2.0g）中</w:t>
            </w:r>
            <w:r w:rsidR="007610A3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7C0AF95A" w14:textId="06A4B3AE" w:rsidR="00687265" w:rsidRPr="00617D83" w:rsidRDefault="001912E5" w:rsidP="001912E5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  <w:r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5AC1C470" w14:textId="77777777" w:rsidTr="00C502EF">
        <w:trPr>
          <w:trHeight w:val="311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135D07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501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4A604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</w:t>
            </w:r>
            <w:r w:rsidR="00320759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1A8B9F6E" w14:textId="77777777" w:rsidTr="00C502EF">
        <w:trPr>
          <w:trHeight w:val="176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99E67C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</w:tcBorders>
            <w:vAlign w:val="center"/>
          </w:tcPr>
          <w:p w14:paraId="692C0F2B" w14:textId="375A11C3" w:rsidR="000639F2" w:rsidRPr="00FB1012" w:rsidRDefault="008822E1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14.00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5C1390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751" w:type="dxa"/>
            <w:gridSpan w:val="3"/>
            <w:tcBorders>
              <w:right w:val="single" w:sz="18" w:space="0" w:color="auto"/>
            </w:tcBorders>
            <w:vAlign w:val="center"/>
          </w:tcPr>
          <w:p w14:paraId="5A4EC294" w14:textId="174FD8B7" w:rsidR="000639F2" w:rsidRPr="00BC266A" w:rsidRDefault="008822E1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17.70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5C1390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534D3427" w14:textId="77777777" w:rsidTr="00C502EF">
        <w:trPr>
          <w:trHeight w:val="593"/>
        </w:trPr>
        <w:tc>
          <w:tcPr>
            <w:tcW w:w="15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6FF58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501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2A5F0E" w14:textId="77777777" w:rsidR="000639F2" w:rsidRDefault="00A4498D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下記疾患並びに症状の鎮痛・消炎</w:t>
            </w:r>
          </w:p>
          <w:p w14:paraId="0F8D8C68" w14:textId="77777777" w:rsidR="008F6C08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</w:t>
            </w:r>
            <w:r w:rsidR="007039DE">
              <w:rPr>
                <w:rFonts w:ascii="ＭＳ ゴシック" w:eastAsia="ＭＳ ゴシック" w:hAnsi="ＭＳ ゴシック" w:hint="eastAsia"/>
                <w:sz w:val="20"/>
              </w:rPr>
              <w:t>肩関節周囲炎、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腱・腱鞘炎、腱周囲炎、</w:t>
            </w:r>
          </w:p>
          <w:p w14:paraId="44502FF9" w14:textId="77777777" w:rsidR="00B9568B" w:rsidRPr="00FB1012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51D89559" w14:textId="77777777" w:rsidTr="00C502EF">
        <w:trPr>
          <w:trHeight w:val="281"/>
        </w:trPr>
        <w:tc>
          <w:tcPr>
            <w:tcW w:w="15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D6AE0F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501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E052E2" w14:textId="77777777" w:rsidR="000639F2" w:rsidRPr="00FB1012" w:rsidRDefault="007039DE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1日2回患部に貼付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1856A02C" w14:textId="77777777" w:rsidTr="00C502EF">
        <w:trPr>
          <w:trHeight w:val="835"/>
        </w:trPr>
        <w:tc>
          <w:tcPr>
            <w:tcW w:w="15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E64AE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750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185" w14:textId="77777777" w:rsidR="000639F2" w:rsidRPr="00FB1012" w:rsidRDefault="006A1555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香料、BHT、テルペン樹脂、</w:t>
            </w:r>
            <w:r w:rsidR="00992B65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スチレン・イソプレン・スチレンブロック共重合体、ポリブテン、ポリオキシエチレンポリオキシプロピレングリコール、セバシン酸</w:t>
            </w:r>
            <w:r w:rsidR="00DB2765">
              <w:rPr>
                <w:rFonts w:ascii="ＭＳ ゴシック" w:eastAsia="ＭＳ ゴシック" w:hAnsi="ＭＳ ゴシック" w:hint="eastAsia"/>
                <w:sz w:val="20"/>
              </w:rPr>
              <w:t>ジエチル、炭酸プロピレン、流動パラフィン、その他1成分</w:t>
            </w:r>
          </w:p>
        </w:tc>
        <w:tc>
          <w:tcPr>
            <w:tcW w:w="4751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5105C2" w14:textId="77777777" w:rsidR="000639F2" w:rsidRPr="00FB1012" w:rsidRDefault="00944B93" w:rsidP="00BD02D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</w:t>
            </w:r>
            <w:r w:rsidR="00DA6691">
              <w:rPr>
                <w:rFonts w:ascii="ＭＳ ゴシック" w:eastAsia="ＭＳ ゴシック" w:hAnsi="ＭＳ ゴシック" w:hint="eastAsia"/>
                <w:sz w:val="20"/>
              </w:rPr>
              <w:t>、脂環族飽和炭化水素樹脂、ジブチルヒドロキシトルエン、流動パラフィン、その他2成分</w:t>
            </w:r>
          </w:p>
        </w:tc>
      </w:tr>
      <w:tr w:rsidR="00216079" w:rsidRPr="00FB1012" w14:paraId="6BFC94AB" w14:textId="77777777" w:rsidTr="00C502EF">
        <w:trPr>
          <w:trHeight w:val="183"/>
        </w:trPr>
        <w:tc>
          <w:tcPr>
            <w:tcW w:w="15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B7068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3F241701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6693574E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75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67476F" w14:textId="77777777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192C5374" w14:textId="5734BC97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6AA5912" w14:textId="599444EB" w:rsidR="008B7BA5" w:rsidRPr="00AF32C9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遮光した気密容器、室温保存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0E2682" w14:textId="77777777" w:rsid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6BADB707" w14:textId="2988D156" w:rsidR="008822E1" w:rsidRPr="008822E1" w:rsidRDefault="008822E1" w:rsidP="008822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表示の使用期限内に使用すること</w:t>
            </w:r>
            <w:r w:rsidR="00054094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14:paraId="3C1E284B" w14:textId="02537445" w:rsidR="00216079" w:rsidRPr="00934229" w:rsidRDefault="008822E1" w:rsidP="008822E1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8822E1">
              <w:rPr>
                <w:rFonts w:ascii="ＭＳ ゴシック" w:eastAsia="ＭＳ ゴシック" w:hAnsi="ＭＳ ゴシック" w:hint="eastAsia"/>
                <w:sz w:val="20"/>
              </w:rPr>
              <w:t>遮光・気密容器、室温保存</w:t>
            </w:r>
          </w:p>
        </w:tc>
      </w:tr>
      <w:tr w:rsidR="000639F2" w:rsidRPr="00FB1012" w14:paraId="598AF34B" w14:textId="77777777" w:rsidTr="00C502EF">
        <w:trPr>
          <w:cantSplit/>
          <w:trHeight w:val="284"/>
        </w:trPr>
        <w:tc>
          <w:tcPr>
            <w:tcW w:w="1556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53E052A4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24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5FCF346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546" w:type="dxa"/>
            <w:gridSpan w:val="3"/>
            <w:tcBorders>
              <w:top w:val="double" w:sz="12" w:space="0" w:color="000000"/>
            </w:tcBorders>
            <w:vAlign w:val="center"/>
          </w:tcPr>
          <w:p w14:paraId="2B1ADAB8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2552" w:type="dxa"/>
            <w:tcBorders>
              <w:top w:val="double" w:sz="12" w:space="0" w:color="000000"/>
            </w:tcBorders>
            <w:vAlign w:val="center"/>
          </w:tcPr>
          <w:p w14:paraId="40458342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79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45C96094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C0E0B" w:rsidRPr="00FB1012" w14:paraId="1747B41B" w14:textId="77777777" w:rsidTr="00A633A4">
        <w:trPr>
          <w:cantSplit/>
          <w:trHeight w:val="1606"/>
        </w:trPr>
        <w:tc>
          <w:tcPr>
            <w:tcW w:w="1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A462CE" w14:textId="77777777" w:rsidR="007C0E0B" w:rsidRPr="00FB1012" w:rsidRDefault="007C0E0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4" w:type="dxa"/>
            <w:tcBorders>
              <w:left w:val="single" w:sz="18" w:space="0" w:color="auto"/>
            </w:tcBorders>
            <w:vAlign w:val="center"/>
          </w:tcPr>
          <w:p w14:paraId="376F5B84" w14:textId="55C2DFB2" w:rsidR="007C0E0B" w:rsidRPr="00FB1012" w:rsidRDefault="002D6963" w:rsidP="000123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フェルビナクテープ70mg「三笠」</w:t>
            </w:r>
          </w:p>
        </w:tc>
        <w:tc>
          <w:tcPr>
            <w:tcW w:w="1772" w:type="dxa"/>
          </w:tcPr>
          <w:p w14:paraId="4616B942" w14:textId="68C067EF" w:rsidR="007C0E0B" w:rsidRDefault="00265B1F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204B0D" wp14:editId="0EFA96FD">
                  <wp:simplePos x="0" y="0"/>
                  <wp:positionH relativeFrom="column">
                    <wp:posOffset>114223</wp:posOffset>
                  </wp:positionH>
                  <wp:positionV relativeFrom="paragraph">
                    <wp:posOffset>162483</wp:posOffset>
                  </wp:positionV>
                  <wp:extent cx="790575" cy="793087"/>
                  <wp:effectExtent l="0" t="0" r="0" b="762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55" cy="80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1ED" w:rsidRPr="005351ED">
              <w:rPr>
                <w:rFonts w:asciiTheme="majorEastAsia" w:eastAsiaTheme="majorEastAsia" w:hAnsiTheme="majorEastAsia" w:hint="eastAsia"/>
                <w:noProof/>
                <w:sz w:val="20"/>
              </w:rPr>
              <w:t>製剤</w:t>
            </w:r>
          </w:p>
          <w:p w14:paraId="7A49F53A" w14:textId="142E322E" w:rsidR="00A633A4" w:rsidRDefault="00A633A4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4B47B932" w14:textId="37A6339B" w:rsidR="00DF318F" w:rsidRDefault="00DF318F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7E169EAA" w14:textId="44D1EC66" w:rsidR="00DF318F" w:rsidRDefault="00DF318F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4466DCA5" w14:textId="392B8CBE" w:rsidR="00DF318F" w:rsidRDefault="00DF318F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5C452D95" w14:textId="77777777" w:rsidR="00DF318F" w:rsidRDefault="00DF318F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  <w:p w14:paraId="1EBDAEA1" w14:textId="77777777" w:rsidR="008671E5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10cm×14cm</w:t>
            </w:r>
          </w:p>
        </w:tc>
        <w:tc>
          <w:tcPr>
            <w:tcW w:w="1774" w:type="dxa"/>
            <w:gridSpan w:val="2"/>
          </w:tcPr>
          <w:p w14:paraId="6DE121DD" w14:textId="5F09C650" w:rsidR="005351ED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薬袋</w:t>
            </w:r>
          </w:p>
          <w:p w14:paraId="320B360E" w14:textId="1509E5B9" w:rsidR="00F16EAD" w:rsidRPr="00DC113E" w:rsidRDefault="00DF318F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0A3D30E" wp14:editId="1692CC9A">
                  <wp:simplePos x="0" y="0"/>
                  <wp:positionH relativeFrom="column">
                    <wp:posOffset>100602</wp:posOffset>
                  </wp:positionH>
                  <wp:positionV relativeFrom="paragraph">
                    <wp:posOffset>440</wp:posOffset>
                  </wp:positionV>
                  <wp:extent cx="795020" cy="795020"/>
                  <wp:effectExtent l="0" t="0" r="5080" b="508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center"/>
          </w:tcPr>
          <w:p w14:paraId="73257AE5" w14:textId="611A8D47" w:rsidR="007C0E0B" w:rsidRPr="00AF14B3" w:rsidRDefault="007C0E0B" w:rsidP="004C631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AB7CC5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を支持体に展延し、膏体をライナーで被覆した貼付剤である。ライナーを除き直ちに観察するとき、膏体は微黄色</w:t>
            </w:r>
            <w:r w:rsidR="00A633A4">
              <w:rPr>
                <w:rFonts w:ascii="ＭＳ ゴシック" w:eastAsia="ＭＳ ゴシック" w:hAnsi="ＭＳ ゴシック" w:hint="eastAsia"/>
                <w:sz w:val="20"/>
              </w:rPr>
              <w:t>半透明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～黄色半透明で特異な芳香がある。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14:paraId="7FE88BCA" w14:textId="4394F1D1" w:rsidR="007C0E0B" w:rsidRPr="00FB1012" w:rsidRDefault="007C0E0B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</w:t>
            </w:r>
            <w:r w:rsidR="00144C0E">
              <w:rPr>
                <w:rFonts w:ascii="ＭＳ ゴシック" w:eastAsia="ＭＳ ゴシック" w:hAnsi="ＭＳ ゴシック" w:hint="eastAsia"/>
                <w:sz w:val="20"/>
              </w:rPr>
              <w:t>FBT70</w:t>
            </w:r>
          </w:p>
        </w:tc>
      </w:tr>
      <w:tr w:rsidR="005D1CEB" w:rsidRPr="00FB1012" w14:paraId="5C54A5B6" w14:textId="77777777" w:rsidTr="00C502EF">
        <w:trPr>
          <w:cantSplit/>
          <w:trHeight w:val="809"/>
        </w:trPr>
        <w:tc>
          <w:tcPr>
            <w:tcW w:w="1556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34D51CB1" w14:textId="77777777" w:rsidR="005D1CEB" w:rsidRPr="00FB1012" w:rsidRDefault="005D1CE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4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6EBA8492" w14:textId="77777777" w:rsidR="005D1CEB" w:rsidRPr="00FB1012" w:rsidRDefault="005D1CEB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C113E"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  <w:tc>
          <w:tcPr>
            <w:tcW w:w="1772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5C690FC8" w14:textId="651F5C0F" w:rsidR="00F16EAD" w:rsidRDefault="00F16EAD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7F1B93AC" w14:textId="5FFD20B9" w:rsidR="00F16EAD" w:rsidRDefault="00F16EAD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CDD4123" w14:textId="1F188CB8" w:rsidR="00F16EAD" w:rsidRDefault="00F16EAD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8F171BC" w14:textId="77777777" w:rsidR="00A633A4" w:rsidRDefault="00A633A4" w:rsidP="00F16EAD">
            <w:pPr>
              <w:spacing w:line="0" w:lineRule="atLeast"/>
              <w:ind w:leftChars="-38" w:left="-91" w:firstLineChars="70" w:firstLine="14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47CBFD1" w14:textId="1C332368" w:rsidR="005D1CEB" w:rsidRPr="0020354A" w:rsidRDefault="005D1CEB" w:rsidP="00A92104">
            <w:pPr>
              <w:spacing w:line="0" w:lineRule="atLeast"/>
              <w:ind w:leftChars="-38" w:left="-91" w:firstLineChars="213" w:firstLine="426"/>
              <w:rPr>
                <w:rFonts w:ascii="ＭＳ ゴシック" w:eastAsia="ＭＳ ゴシック" w:hAnsi="ＭＳ ゴシック"/>
                <w:sz w:val="20"/>
              </w:rPr>
            </w:pPr>
            <w:r w:rsidRPr="0020354A">
              <w:rPr>
                <w:rFonts w:ascii="ＭＳ ゴシック" w:eastAsia="ＭＳ ゴシック" w:hAnsi="ＭＳ ゴシック"/>
                <w:sz w:val="20"/>
              </w:rPr>
              <w:t>10cm×14cm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1C762C77" w14:textId="77777777" w:rsidR="005D1CEB" w:rsidRPr="0020354A" w:rsidRDefault="005D1CEB" w:rsidP="008671E5">
            <w:pPr>
              <w:spacing w:line="0" w:lineRule="atLeast"/>
              <w:ind w:firstLineChars="650" w:firstLine="1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0D76242" w14:textId="274851C8" w:rsidR="005D1CEB" w:rsidRPr="00AF14B3" w:rsidRDefault="005D1CEB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白色半透明の膏体を支持体で支持し、膏体面をライナーで被覆した貼付剤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E153B2" w14:textId="5B31B12C" w:rsidR="005D1CEB" w:rsidRPr="00ED11FF" w:rsidRDefault="005D1CEB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22D2D" w:rsidRPr="00FB1012" w14:paraId="08C0ACB5" w14:textId="77777777" w:rsidTr="00C502EF">
        <w:trPr>
          <w:trHeight w:val="3324"/>
        </w:trPr>
        <w:tc>
          <w:tcPr>
            <w:tcW w:w="1556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399EF4CB" w14:textId="77777777" w:rsidR="00622D2D" w:rsidRPr="00A764D2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対照製剤</w:t>
            </w: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＊</w:t>
            </w: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との生物学的同等性</w:t>
            </w:r>
          </w:p>
          <w:p w14:paraId="2221E099" w14:textId="77777777" w:rsidR="00622D2D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B200B0" w14:textId="77777777" w:rsidR="00622D2D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897C21" w14:textId="2FD10EC5" w:rsidR="00622D2D" w:rsidRPr="00FB1012" w:rsidRDefault="00622D2D" w:rsidP="00622D2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*:先発品と同等性が確認された製剤で、上記の標準製剤とは異なります</w:t>
            </w:r>
          </w:p>
        </w:tc>
        <w:tc>
          <w:tcPr>
            <w:tcW w:w="4750" w:type="dxa"/>
            <w:gridSpan w:val="3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19B75E70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物学的同等性試験（血中濃度比較試験）】</w:t>
            </w:r>
          </w:p>
          <w:p w14:paraId="2AAEA2EA" w14:textId="1A749BA8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健康成人男性20例を対象に、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）と対照製剤を背部に12時間貼付したときの血漿中濃度の測定し、両製剤の生物学的同等性を検討した。</w:t>
            </w:r>
          </w:p>
          <w:p w14:paraId="6F5E0AFB" w14:textId="17C3640A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生物学的同等性判定の主要評価項目であるC</w:t>
            </w:r>
            <w:r w:rsidRPr="004528DA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max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及びAUC</w:t>
            </w:r>
            <w:r w:rsidRPr="00F1688E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0-72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の対数値における平均値の差の90％信頼区間は、それぞれl</w:t>
            </w:r>
            <w:r>
              <w:rPr>
                <w:rFonts w:ascii="ＭＳ ゴシック" w:eastAsia="ＭＳ ゴシック" w:hAnsi="ＭＳ ゴシック"/>
                <w:sz w:val="20"/>
              </w:rPr>
              <w:t>og(0.936)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og(1.16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[93.6％～116.1％]、l</w:t>
            </w:r>
            <w:r>
              <w:rPr>
                <w:rFonts w:ascii="ＭＳ ゴシック" w:eastAsia="ＭＳ ゴシック" w:hAnsi="ＭＳ ゴシック"/>
                <w:sz w:val="20"/>
              </w:rPr>
              <w:t>og(0.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877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1.060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[87.7％～106.0％]であり、いずれも生物学的同等性の判定基準であるlog（0.8）～log（1.25）[80％～125％]の範囲にあった。以上の結果から、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と対照製剤は、生物学的に同等であることが検証された。</w:t>
            </w:r>
          </w:p>
        </w:tc>
        <w:tc>
          <w:tcPr>
            <w:tcW w:w="4751" w:type="dxa"/>
            <w:gridSpan w:val="3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</w:tcPr>
          <w:p w14:paraId="05D83187" w14:textId="0D428184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薬物残存量試験</w:t>
            </w: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1C6AA293" w14:textId="7B7B27F0" w:rsidR="00622D2D" w:rsidRPr="00174F12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健康成人男子8例を対象に、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）の薬物（フェルビナク）移行量を算出し、両製剤の生物学的同等性を検証した。両製剤の薬物移行量の平均値の差の90%信頼区間は、log（0.817</w:t>
            </w:r>
            <w:r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）～log（1.1589）であり、生物学的同等性の判定基準であるlog（0.8）～log（1.25）の範囲にあった。以上の結果から、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84F2E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）は、生物学的に同等であることが検証された。</w:t>
            </w:r>
          </w:p>
          <w:p w14:paraId="70DBD8AF" w14:textId="77777777" w:rsidR="00622D2D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099DE0AB" w14:textId="60A020C7" w:rsidR="00622D2D" w:rsidRPr="006F1180" w:rsidRDefault="00622D2D" w:rsidP="00622D2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AF31F7">
              <w:rPr>
                <w:rFonts w:ascii="ＭＳ ゴシック" w:eastAsia="ＭＳ ゴシック" w:hAnsi="ＭＳ ゴシック" w:hint="eastAsia"/>
                <w:sz w:val="20"/>
              </w:rPr>
              <w:t>新処方製剤への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処方変更（2005年5月）</w:t>
            </w:r>
          </w:p>
        </w:tc>
      </w:tr>
      <w:tr w:rsidR="00622D2D" w:rsidRPr="00FB1012" w14:paraId="03BC17AA" w14:textId="77777777" w:rsidTr="00C502EF">
        <w:trPr>
          <w:cantSplit/>
          <w:trHeight w:val="205"/>
        </w:trPr>
        <w:tc>
          <w:tcPr>
            <w:tcW w:w="1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927710" w14:textId="52CD496D" w:rsidR="00622D2D" w:rsidRPr="00FB1012" w:rsidRDefault="00622D2D" w:rsidP="00622D2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50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EE72F0" w14:textId="77777777" w:rsidR="00622D2D" w:rsidRPr="00FB1012" w:rsidRDefault="00622D2D" w:rsidP="00622D2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61E48A41" w14:textId="77777777" w:rsidR="00E87D06" w:rsidRDefault="00C63064" w:rsidP="00851E3E"/>
    <w:sectPr w:rsidR="00E87D06" w:rsidSect="00A9469C">
      <w:headerReference w:type="default" r:id="rId9"/>
      <w:pgSz w:w="11906" w:h="16838"/>
      <w:pgMar w:top="567" w:right="284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588AD" w14:textId="77777777" w:rsidR="00880C10" w:rsidRDefault="00880C10" w:rsidP="00982A6E">
      <w:pPr>
        <w:spacing w:line="240" w:lineRule="auto"/>
      </w:pPr>
      <w:r>
        <w:separator/>
      </w:r>
    </w:p>
  </w:endnote>
  <w:endnote w:type="continuationSeparator" w:id="0">
    <w:p w14:paraId="38B97CD2" w14:textId="77777777" w:rsidR="00880C10" w:rsidRDefault="00880C10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26316" w14:textId="77777777" w:rsidR="00880C10" w:rsidRDefault="00880C10" w:rsidP="00982A6E">
      <w:pPr>
        <w:spacing w:line="240" w:lineRule="auto"/>
      </w:pPr>
      <w:r>
        <w:separator/>
      </w:r>
    </w:p>
  </w:footnote>
  <w:footnote w:type="continuationSeparator" w:id="0">
    <w:p w14:paraId="0B667947" w14:textId="77777777" w:rsidR="00880C10" w:rsidRDefault="00880C10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F3C7" w14:textId="243E8E73" w:rsidR="00982A6E" w:rsidRPr="00F116B5" w:rsidRDefault="00982A6E">
    <w:pPr>
      <w:pStyle w:val="a3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 w:rsidR="0090345B" w:rsidRPr="00F116B5">
      <w:rPr>
        <w:rFonts w:asciiTheme="majorEastAsia" w:eastAsiaTheme="majorEastAsia" w:hAnsiTheme="majorEastAsia"/>
      </w:rPr>
      <w:t>20</w:t>
    </w:r>
    <w:r w:rsidR="005D1CEB" w:rsidRPr="00F116B5">
      <w:rPr>
        <w:rFonts w:asciiTheme="majorEastAsia" w:eastAsiaTheme="majorEastAsia" w:hAnsiTheme="majorEastAsia" w:hint="eastAsia"/>
      </w:rPr>
      <w:t>20</w:t>
    </w:r>
    <w:r w:rsidR="002104D5" w:rsidRPr="00F116B5">
      <w:rPr>
        <w:rFonts w:asciiTheme="majorEastAsia" w:eastAsiaTheme="majorEastAsia" w:hAnsiTheme="majorEastAsia" w:hint="eastAsia"/>
      </w:rPr>
      <w:t>年</w:t>
    </w:r>
    <w:r w:rsidR="002D6963" w:rsidRPr="00F116B5">
      <w:rPr>
        <w:rFonts w:asciiTheme="majorEastAsia" w:eastAsiaTheme="majorEastAsia" w:hAnsiTheme="majorEastAsia" w:hint="eastAsia"/>
      </w:rPr>
      <w:t>12</w:t>
    </w:r>
    <w:r w:rsidR="002104D5" w:rsidRPr="00F116B5">
      <w:rPr>
        <w:rFonts w:asciiTheme="majorEastAsia" w:eastAsiaTheme="majorEastAsia" w:hAnsiTheme="majorEastAsia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05991"/>
    <w:rsid w:val="0001234C"/>
    <w:rsid w:val="0001642E"/>
    <w:rsid w:val="000169CB"/>
    <w:rsid w:val="00025819"/>
    <w:rsid w:val="00031629"/>
    <w:rsid w:val="000414D2"/>
    <w:rsid w:val="00050D7F"/>
    <w:rsid w:val="00054094"/>
    <w:rsid w:val="000636EC"/>
    <w:rsid w:val="000639F2"/>
    <w:rsid w:val="000659E6"/>
    <w:rsid w:val="000761D4"/>
    <w:rsid w:val="00076F98"/>
    <w:rsid w:val="000C1880"/>
    <w:rsid w:val="00114859"/>
    <w:rsid w:val="001156D6"/>
    <w:rsid w:val="001158A7"/>
    <w:rsid w:val="00125D54"/>
    <w:rsid w:val="00127EF0"/>
    <w:rsid w:val="001354B9"/>
    <w:rsid w:val="001361D7"/>
    <w:rsid w:val="00144C0E"/>
    <w:rsid w:val="0014631C"/>
    <w:rsid w:val="00160E54"/>
    <w:rsid w:val="001629B0"/>
    <w:rsid w:val="00174F12"/>
    <w:rsid w:val="001912E5"/>
    <w:rsid w:val="001A19F4"/>
    <w:rsid w:val="001D0959"/>
    <w:rsid w:val="001E5EC7"/>
    <w:rsid w:val="001F57E9"/>
    <w:rsid w:val="001F5A54"/>
    <w:rsid w:val="001F5F78"/>
    <w:rsid w:val="0020354A"/>
    <w:rsid w:val="002104D5"/>
    <w:rsid w:val="00210C52"/>
    <w:rsid w:val="00211032"/>
    <w:rsid w:val="002121C0"/>
    <w:rsid w:val="00216079"/>
    <w:rsid w:val="00227B58"/>
    <w:rsid w:val="00237200"/>
    <w:rsid w:val="00265B1F"/>
    <w:rsid w:val="00266CEC"/>
    <w:rsid w:val="00277262"/>
    <w:rsid w:val="00292D68"/>
    <w:rsid w:val="002A51D0"/>
    <w:rsid w:val="002D1208"/>
    <w:rsid w:val="002D4014"/>
    <w:rsid w:val="002D6963"/>
    <w:rsid w:val="003025CD"/>
    <w:rsid w:val="003061D9"/>
    <w:rsid w:val="00320759"/>
    <w:rsid w:val="00341781"/>
    <w:rsid w:val="00350056"/>
    <w:rsid w:val="00350ACC"/>
    <w:rsid w:val="00355C8A"/>
    <w:rsid w:val="003729B5"/>
    <w:rsid w:val="00375201"/>
    <w:rsid w:val="00376082"/>
    <w:rsid w:val="00385798"/>
    <w:rsid w:val="003972CA"/>
    <w:rsid w:val="003C160E"/>
    <w:rsid w:val="003D2133"/>
    <w:rsid w:val="003D3947"/>
    <w:rsid w:val="003D4A9C"/>
    <w:rsid w:val="00400DC6"/>
    <w:rsid w:val="00437BEA"/>
    <w:rsid w:val="00447D86"/>
    <w:rsid w:val="00452388"/>
    <w:rsid w:val="0046596C"/>
    <w:rsid w:val="00477B17"/>
    <w:rsid w:val="00481106"/>
    <w:rsid w:val="004947EA"/>
    <w:rsid w:val="00495F0A"/>
    <w:rsid w:val="004C6315"/>
    <w:rsid w:val="004D3893"/>
    <w:rsid w:val="004D43B8"/>
    <w:rsid w:val="004E4D46"/>
    <w:rsid w:val="004F0724"/>
    <w:rsid w:val="00506736"/>
    <w:rsid w:val="00527AD8"/>
    <w:rsid w:val="005351ED"/>
    <w:rsid w:val="0057331B"/>
    <w:rsid w:val="00575336"/>
    <w:rsid w:val="00581815"/>
    <w:rsid w:val="00583947"/>
    <w:rsid w:val="005C1390"/>
    <w:rsid w:val="005D1CEB"/>
    <w:rsid w:val="005E2B01"/>
    <w:rsid w:val="005E3FDA"/>
    <w:rsid w:val="005F22DD"/>
    <w:rsid w:val="005F2518"/>
    <w:rsid w:val="00602400"/>
    <w:rsid w:val="00617D83"/>
    <w:rsid w:val="00621070"/>
    <w:rsid w:val="00622D2D"/>
    <w:rsid w:val="00624A6C"/>
    <w:rsid w:val="00625990"/>
    <w:rsid w:val="006376DF"/>
    <w:rsid w:val="006460B6"/>
    <w:rsid w:val="00653432"/>
    <w:rsid w:val="006645E2"/>
    <w:rsid w:val="00664621"/>
    <w:rsid w:val="00675B82"/>
    <w:rsid w:val="00687265"/>
    <w:rsid w:val="006900A0"/>
    <w:rsid w:val="00693EDB"/>
    <w:rsid w:val="006A1555"/>
    <w:rsid w:val="006A2117"/>
    <w:rsid w:val="006D03B3"/>
    <w:rsid w:val="006F1180"/>
    <w:rsid w:val="0070227F"/>
    <w:rsid w:val="007039DE"/>
    <w:rsid w:val="00722069"/>
    <w:rsid w:val="007376A4"/>
    <w:rsid w:val="00737896"/>
    <w:rsid w:val="00746622"/>
    <w:rsid w:val="007524F0"/>
    <w:rsid w:val="00755975"/>
    <w:rsid w:val="007610A3"/>
    <w:rsid w:val="007751A5"/>
    <w:rsid w:val="00775F69"/>
    <w:rsid w:val="007812D2"/>
    <w:rsid w:val="007C0E0B"/>
    <w:rsid w:val="007D3E8A"/>
    <w:rsid w:val="007E2631"/>
    <w:rsid w:val="0081482F"/>
    <w:rsid w:val="00820D0F"/>
    <w:rsid w:val="008458B1"/>
    <w:rsid w:val="00851E3E"/>
    <w:rsid w:val="008671E5"/>
    <w:rsid w:val="00880C10"/>
    <w:rsid w:val="008822E1"/>
    <w:rsid w:val="008A1C72"/>
    <w:rsid w:val="008B7BA5"/>
    <w:rsid w:val="008C4814"/>
    <w:rsid w:val="008F57B3"/>
    <w:rsid w:val="008F6C08"/>
    <w:rsid w:val="008F6C99"/>
    <w:rsid w:val="0090345B"/>
    <w:rsid w:val="00934229"/>
    <w:rsid w:val="00944B93"/>
    <w:rsid w:val="00956284"/>
    <w:rsid w:val="00957FB3"/>
    <w:rsid w:val="00963867"/>
    <w:rsid w:val="00982A6E"/>
    <w:rsid w:val="00984916"/>
    <w:rsid w:val="00992B1A"/>
    <w:rsid w:val="00992B65"/>
    <w:rsid w:val="009B6B05"/>
    <w:rsid w:val="009F37FB"/>
    <w:rsid w:val="00A03EE3"/>
    <w:rsid w:val="00A23320"/>
    <w:rsid w:val="00A25BEE"/>
    <w:rsid w:val="00A33D0C"/>
    <w:rsid w:val="00A4498D"/>
    <w:rsid w:val="00A57484"/>
    <w:rsid w:val="00A633A4"/>
    <w:rsid w:val="00A82951"/>
    <w:rsid w:val="00A84F2E"/>
    <w:rsid w:val="00A92104"/>
    <w:rsid w:val="00A9469C"/>
    <w:rsid w:val="00A946B7"/>
    <w:rsid w:val="00AA5B0C"/>
    <w:rsid w:val="00AB2322"/>
    <w:rsid w:val="00AB7CC5"/>
    <w:rsid w:val="00AD43C2"/>
    <w:rsid w:val="00AF31F7"/>
    <w:rsid w:val="00AF61E7"/>
    <w:rsid w:val="00B12166"/>
    <w:rsid w:val="00B14539"/>
    <w:rsid w:val="00B145BF"/>
    <w:rsid w:val="00B301DD"/>
    <w:rsid w:val="00B41585"/>
    <w:rsid w:val="00B7501F"/>
    <w:rsid w:val="00B87434"/>
    <w:rsid w:val="00B91B7F"/>
    <w:rsid w:val="00B94E84"/>
    <w:rsid w:val="00B9568B"/>
    <w:rsid w:val="00BA5C49"/>
    <w:rsid w:val="00BB6792"/>
    <w:rsid w:val="00BC08F2"/>
    <w:rsid w:val="00BC6654"/>
    <w:rsid w:val="00BD02D5"/>
    <w:rsid w:val="00BD0C5D"/>
    <w:rsid w:val="00BD10E0"/>
    <w:rsid w:val="00BD72FF"/>
    <w:rsid w:val="00C2043C"/>
    <w:rsid w:val="00C373CD"/>
    <w:rsid w:val="00C502EF"/>
    <w:rsid w:val="00C63064"/>
    <w:rsid w:val="00C642A5"/>
    <w:rsid w:val="00CC1EC1"/>
    <w:rsid w:val="00CD0BDD"/>
    <w:rsid w:val="00CD1B4A"/>
    <w:rsid w:val="00CD3F6C"/>
    <w:rsid w:val="00CF0532"/>
    <w:rsid w:val="00D16AE8"/>
    <w:rsid w:val="00D5312D"/>
    <w:rsid w:val="00D8716F"/>
    <w:rsid w:val="00D87F3B"/>
    <w:rsid w:val="00D957FC"/>
    <w:rsid w:val="00DA2B12"/>
    <w:rsid w:val="00DA6691"/>
    <w:rsid w:val="00DB2765"/>
    <w:rsid w:val="00DB33E7"/>
    <w:rsid w:val="00DC0C26"/>
    <w:rsid w:val="00DC113E"/>
    <w:rsid w:val="00DF318F"/>
    <w:rsid w:val="00DF74B8"/>
    <w:rsid w:val="00E10D78"/>
    <w:rsid w:val="00E16692"/>
    <w:rsid w:val="00E54C82"/>
    <w:rsid w:val="00E832A0"/>
    <w:rsid w:val="00E950CB"/>
    <w:rsid w:val="00EA064C"/>
    <w:rsid w:val="00ED11FF"/>
    <w:rsid w:val="00EE26AF"/>
    <w:rsid w:val="00EE5B2B"/>
    <w:rsid w:val="00EF5AB2"/>
    <w:rsid w:val="00F04DB3"/>
    <w:rsid w:val="00F116B5"/>
    <w:rsid w:val="00F16EAD"/>
    <w:rsid w:val="00F30800"/>
    <w:rsid w:val="00F4681C"/>
    <w:rsid w:val="00F51E4B"/>
    <w:rsid w:val="00FB5013"/>
    <w:rsid w:val="00FD3C62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83ECE6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69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69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D6963"/>
    <w:rPr>
      <w:rFonts w:ascii="ＭＳ 明朝" w:eastAsia="ＭＳ 明朝" w:hAnsi="Century" w:cs="Times New Roman"/>
      <w:kern w:val="0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69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6963"/>
    <w:rPr>
      <w:rFonts w:ascii="ＭＳ 明朝" w:eastAsia="ＭＳ 明朝" w:hAnsi="Century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D2788-C35E-4C68-94ED-BE1756A1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DHO079</cp:lastModifiedBy>
  <cp:revision>88</cp:revision>
  <cp:lastPrinted>2018-08-01T05:14:00Z</cp:lastPrinted>
  <dcterms:created xsi:type="dcterms:W3CDTF">2018-07-24T06:42:00Z</dcterms:created>
  <dcterms:modified xsi:type="dcterms:W3CDTF">2020-11-27T00:25:00Z</dcterms:modified>
</cp:coreProperties>
</file>