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B3E4" w14:textId="77777777" w:rsidR="00955513" w:rsidRPr="00FB1012" w:rsidRDefault="00955513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FB1012">
        <w:rPr>
          <w:rFonts w:ascii="ＭＳ ゴシック" w:eastAsia="ＭＳ ゴシック" w:hAnsi="ＭＳ ゴシック" w:hint="eastAsia"/>
          <w:b/>
          <w:szCs w:val="24"/>
        </w:rPr>
        <w:t>製品別比較表</w:t>
      </w:r>
      <w:r w:rsidR="003044F2" w:rsidRPr="00FB1012">
        <w:rPr>
          <w:rFonts w:ascii="ＭＳ ゴシック" w:eastAsia="ＭＳ ゴシック" w:hAnsi="ＭＳ ゴシック" w:hint="eastAsia"/>
          <w:b/>
          <w:szCs w:val="24"/>
        </w:rPr>
        <w:t>(</w:t>
      </w:r>
      <w:r w:rsidR="00242F5E" w:rsidRPr="00FB1012">
        <w:rPr>
          <w:rFonts w:ascii="ＭＳ ゴシック" w:eastAsia="ＭＳ ゴシック" w:hAnsi="ＭＳ ゴシック" w:hint="eastAsia"/>
          <w:b/>
          <w:szCs w:val="24"/>
        </w:rPr>
        <w:t>標準</w:t>
      </w:r>
      <w:r w:rsidR="0019675E" w:rsidRPr="00FB1012">
        <w:rPr>
          <w:rFonts w:ascii="ＭＳ ゴシック" w:eastAsia="ＭＳ ゴシック" w:hAnsi="ＭＳ ゴシック" w:hint="eastAsia"/>
          <w:b/>
          <w:szCs w:val="24"/>
        </w:rPr>
        <w:t>製剤</w:t>
      </w:r>
      <w:r w:rsidRPr="00FB1012">
        <w:rPr>
          <w:rFonts w:ascii="ＭＳ ゴシック" w:eastAsia="ＭＳ ゴシック" w:hAnsi="ＭＳ ゴシック" w:hint="eastAsia"/>
          <w:b/>
          <w:szCs w:val="24"/>
        </w:rPr>
        <w:t>との比較</w:t>
      </w:r>
      <w:r w:rsidR="003044F2" w:rsidRPr="00FB1012">
        <w:rPr>
          <w:rFonts w:ascii="ＭＳ ゴシック" w:eastAsia="ＭＳ ゴシック" w:hAnsi="ＭＳ ゴシック" w:hint="eastAsia"/>
          <w:b/>
          <w:szCs w:val="24"/>
        </w:rPr>
        <w:t>)</w:t>
      </w:r>
      <w:r w:rsidR="000C4844">
        <w:rPr>
          <w:rFonts w:ascii="ＭＳ ゴシック" w:eastAsia="ＭＳ ゴシック" w:hAnsi="ＭＳ ゴシック" w:hint="eastAsia"/>
          <w:b/>
          <w:szCs w:val="24"/>
        </w:rPr>
        <w:t>（案）</w:t>
      </w:r>
    </w:p>
    <w:tbl>
      <w:tblPr>
        <w:tblW w:w="1018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2571"/>
        <w:gridCol w:w="1256"/>
        <w:gridCol w:w="1843"/>
        <w:gridCol w:w="1249"/>
      </w:tblGrid>
      <w:tr w:rsidR="00955513" w:rsidRPr="00FB1012" w14:paraId="4876AE59" w14:textId="77777777" w:rsidTr="00D53B34">
        <w:trPr>
          <w:trHeight w:val="284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BA0BD1" w14:textId="77777777" w:rsidR="00955513" w:rsidRPr="00FB1012" w:rsidRDefault="0095551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164308A" w14:textId="77777777" w:rsidR="00955513" w:rsidRPr="00FB1012" w:rsidRDefault="00242F5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後発</w:t>
            </w:r>
            <w:r w:rsidR="00955513"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品</w:t>
            </w:r>
          </w:p>
        </w:tc>
        <w:tc>
          <w:tcPr>
            <w:tcW w:w="4348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A6C8EA" w14:textId="77777777" w:rsidR="00955513" w:rsidRPr="00FB1012" w:rsidRDefault="009755D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標準</w:t>
            </w:r>
            <w:r w:rsidR="0019675E"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製剤</w:t>
            </w:r>
          </w:p>
        </w:tc>
      </w:tr>
      <w:tr w:rsidR="00392E6A" w:rsidRPr="00FB1012" w14:paraId="36D2BD64" w14:textId="77777777" w:rsidTr="00D53B34">
        <w:trPr>
          <w:trHeight w:val="284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0B5C95" w14:textId="77777777" w:rsidR="00392E6A" w:rsidRPr="00FB1012" w:rsidRDefault="00392E6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販売会社名</w:t>
            </w:r>
          </w:p>
        </w:tc>
        <w:tc>
          <w:tcPr>
            <w:tcW w:w="427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AEB8836" w14:textId="77777777" w:rsidR="00392E6A" w:rsidRPr="00FB1012" w:rsidRDefault="00392E6A" w:rsidP="00C136E4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三笠製薬株式会社</w:t>
            </w:r>
          </w:p>
        </w:tc>
        <w:tc>
          <w:tcPr>
            <w:tcW w:w="4348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A548082" w14:textId="6C709CBB" w:rsidR="00392E6A" w:rsidRPr="0042647D" w:rsidRDefault="00392E6A" w:rsidP="00AE0D3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92E6A" w:rsidRPr="00FB1012" w14:paraId="37571B62" w14:textId="77777777" w:rsidTr="00D53B34">
        <w:trPr>
          <w:trHeight w:val="284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B867B7" w14:textId="77777777" w:rsidR="00392E6A" w:rsidRPr="00FB1012" w:rsidRDefault="00392E6A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商品名</w:t>
            </w:r>
          </w:p>
        </w:tc>
        <w:tc>
          <w:tcPr>
            <w:tcW w:w="4272" w:type="dxa"/>
            <w:gridSpan w:val="2"/>
            <w:tcBorders>
              <w:left w:val="single" w:sz="18" w:space="0" w:color="auto"/>
            </w:tcBorders>
            <w:vAlign w:val="center"/>
          </w:tcPr>
          <w:p w14:paraId="366FAEC6" w14:textId="77777777" w:rsidR="00392E6A" w:rsidRPr="00FB1012" w:rsidRDefault="00392E6A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ミノドロン酸錠50mg「三笠」</w:t>
            </w:r>
          </w:p>
        </w:tc>
        <w:tc>
          <w:tcPr>
            <w:tcW w:w="4348" w:type="dxa"/>
            <w:gridSpan w:val="3"/>
            <w:tcBorders>
              <w:right w:val="single" w:sz="18" w:space="0" w:color="auto"/>
            </w:tcBorders>
            <w:vAlign w:val="center"/>
          </w:tcPr>
          <w:p w14:paraId="4A443FF9" w14:textId="4DEA6230" w:rsidR="00392E6A" w:rsidRPr="00FB1012" w:rsidRDefault="00392E6A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リカルボン錠50mg</w:t>
            </w:r>
          </w:p>
        </w:tc>
      </w:tr>
      <w:tr w:rsidR="0082192B" w:rsidRPr="00FB1012" w14:paraId="5EF2C434" w14:textId="77777777" w:rsidTr="00392E6A">
        <w:trPr>
          <w:trHeight w:val="284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C255F8" w14:textId="634031FE" w:rsidR="0082192B" w:rsidRPr="00FB1012" w:rsidRDefault="00E95AB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成分名</w:t>
            </w:r>
          </w:p>
        </w:tc>
        <w:tc>
          <w:tcPr>
            <w:tcW w:w="862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68DCFD" w14:textId="247177D6" w:rsidR="0082192B" w:rsidRPr="00FB1012" w:rsidRDefault="0082192B" w:rsidP="00862A3E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ミノドロン酸水和物</w:t>
            </w:r>
          </w:p>
        </w:tc>
      </w:tr>
      <w:tr w:rsidR="006A6D57" w:rsidRPr="00FB1012" w14:paraId="29DA31B5" w14:textId="77777777" w:rsidTr="00392E6A">
        <w:trPr>
          <w:trHeight w:val="284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5DE71E" w14:textId="77777777" w:rsidR="006A6D57" w:rsidRPr="00FB1012" w:rsidRDefault="006A6D57" w:rsidP="00EA6FD7">
            <w:pPr>
              <w:spacing w:line="240" w:lineRule="auto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規格</w:t>
            </w:r>
          </w:p>
        </w:tc>
        <w:tc>
          <w:tcPr>
            <w:tcW w:w="862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7836C7" w14:textId="1DCA697A" w:rsidR="006A6D57" w:rsidRPr="00FB1012" w:rsidRDefault="006A6D57" w:rsidP="00862A3E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1錠中</w:t>
            </w:r>
            <w:r w:rsidR="00A60E7B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ミノドロン酸水和物</w:t>
            </w:r>
            <w:r w:rsidR="00FA5DF2" w:rsidRPr="00FB1012">
              <w:rPr>
                <w:rFonts w:ascii="ＭＳ ゴシック" w:eastAsia="ＭＳ ゴシック" w:hAnsi="ＭＳ ゴシック" w:hint="eastAsia"/>
                <w:sz w:val="20"/>
              </w:rPr>
              <w:t>50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mg含有</w:t>
            </w:r>
          </w:p>
        </w:tc>
      </w:tr>
      <w:tr w:rsidR="006A6D57" w:rsidRPr="00FB1012" w14:paraId="30331C2A" w14:textId="77777777" w:rsidTr="00392E6A">
        <w:trPr>
          <w:trHeight w:val="284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B1B62F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  <w:r w:rsidR="003427BE" w:rsidRPr="00FB1012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</w:tc>
        <w:tc>
          <w:tcPr>
            <w:tcW w:w="862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A70336" w14:textId="77777777" w:rsidR="006A6D57" w:rsidRPr="00FB1012" w:rsidRDefault="006A6D57" w:rsidP="00862A3E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骨粗鬆症治療剤</w:t>
            </w:r>
          </w:p>
        </w:tc>
      </w:tr>
      <w:tr w:rsidR="00AF3BB0" w:rsidRPr="00FB1012" w14:paraId="4C6571DD" w14:textId="77777777" w:rsidTr="00D53B34">
        <w:trPr>
          <w:trHeight w:val="284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CC402A" w14:textId="77777777" w:rsidR="00AF3BB0" w:rsidRPr="00FB1012" w:rsidRDefault="00AF3BB0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薬　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価</w:t>
            </w:r>
          </w:p>
        </w:tc>
        <w:tc>
          <w:tcPr>
            <w:tcW w:w="4272" w:type="dxa"/>
            <w:gridSpan w:val="2"/>
            <w:tcBorders>
              <w:left w:val="single" w:sz="18" w:space="0" w:color="auto"/>
            </w:tcBorders>
            <w:vAlign w:val="center"/>
          </w:tcPr>
          <w:p w14:paraId="3DC65AFB" w14:textId="2719B4F0" w:rsidR="00AF3BB0" w:rsidRPr="00483A71" w:rsidRDefault="00A356B9" w:rsidP="00326660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472</w:t>
            </w:r>
            <w:r w:rsidR="0073111A">
              <w:rPr>
                <w:rFonts w:ascii="ＭＳ ゴシック" w:eastAsia="ＭＳ ゴシック" w:hAnsi="ＭＳ ゴシック" w:hint="eastAsia"/>
                <w:sz w:val="20"/>
              </w:rPr>
              <w:t>.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8</w:t>
            </w:r>
            <w:r w:rsidR="0073111A">
              <w:rPr>
                <w:rFonts w:ascii="ＭＳ ゴシック" w:eastAsia="ＭＳ ゴシック" w:hAnsi="ＭＳ ゴシック" w:hint="eastAsia"/>
                <w:sz w:val="20"/>
              </w:rPr>
              <w:t>0</w:t>
            </w:r>
            <w:r w:rsidR="00AF3BB0" w:rsidRPr="00483A71">
              <w:rPr>
                <w:rFonts w:ascii="ＭＳ ゴシック" w:eastAsia="ＭＳ ゴシック" w:hAnsi="ＭＳ ゴシック" w:hint="eastAsia"/>
                <w:sz w:val="20"/>
              </w:rPr>
              <w:t>円/錠</w:t>
            </w:r>
          </w:p>
        </w:tc>
        <w:tc>
          <w:tcPr>
            <w:tcW w:w="4348" w:type="dxa"/>
            <w:gridSpan w:val="3"/>
            <w:tcBorders>
              <w:right w:val="single" w:sz="18" w:space="0" w:color="auto"/>
            </w:tcBorders>
            <w:vAlign w:val="center"/>
          </w:tcPr>
          <w:p w14:paraId="12C28B44" w14:textId="16C009BA" w:rsidR="00AF3BB0" w:rsidRPr="00483A71" w:rsidRDefault="00BF202C" w:rsidP="00CB7B9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1,114.30</w:t>
            </w:r>
            <w:r w:rsidR="00AF3BB0" w:rsidRPr="00483A71">
              <w:rPr>
                <w:rFonts w:ascii="ＭＳ ゴシック" w:eastAsia="ＭＳ ゴシック" w:hAnsi="ＭＳ ゴシック" w:hint="eastAsia"/>
                <w:sz w:val="20"/>
              </w:rPr>
              <w:t>円/錠</w:t>
            </w:r>
          </w:p>
        </w:tc>
      </w:tr>
      <w:tr w:rsidR="006A6D57" w:rsidRPr="00FB1012" w14:paraId="76FB8350" w14:textId="77777777" w:rsidTr="00392E6A">
        <w:trPr>
          <w:trHeight w:val="284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CE1408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86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E3748F" w14:textId="77777777" w:rsidR="006A6D57" w:rsidRPr="00FB1012" w:rsidRDefault="006A6D57" w:rsidP="00F55AE2">
            <w:pPr>
              <w:tabs>
                <w:tab w:val="right" w:pos="8280"/>
              </w:tabs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骨粗鬆症</w:t>
            </w:r>
          </w:p>
        </w:tc>
      </w:tr>
      <w:tr w:rsidR="006A6D57" w:rsidRPr="00FB1012" w14:paraId="4D107892" w14:textId="77777777" w:rsidTr="00392E6A">
        <w:trPr>
          <w:trHeight w:val="284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E98D86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86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E71216" w14:textId="77777777" w:rsidR="006A6D57" w:rsidRPr="00FB1012" w:rsidRDefault="00666780" w:rsidP="006A6D57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通常、</w:t>
            </w:r>
            <w:r w:rsidR="006A6D57" w:rsidRPr="00FB1012">
              <w:rPr>
                <w:rFonts w:ascii="ＭＳ ゴシック" w:eastAsia="ＭＳ ゴシック" w:hAnsi="ＭＳ ゴシック" w:hint="eastAsia"/>
                <w:sz w:val="20"/>
              </w:rPr>
              <w:t>成人にはミノドロン酸水和物として</w:t>
            </w:r>
            <w:r w:rsidR="00C07A25" w:rsidRPr="00FB1012">
              <w:rPr>
                <w:rFonts w:ascii="ＭＳ ゴシック" w:eastAsia="ＭＳ ゴシック" w:hAnsi="ＭＳ ゴシック" w:hint="eastAsia"/>
                <w:sz w:val="20"/>
              </w:rPr>
              <w:t>50</w:t>
            </w:r>
            <w:r w:rsidR="006A6D57" w:rsidRPr="00FB1012">
              <w:rPr>
                <w:rFonts w:ascii="ＭＳ ゴシック" w:eastAsia="ＭＳ ゴシック" w:hAnsi="ＭＳ ゴシック" w:hint="eastAsia"/>
                <w:sz w:val="20"/>
              </w:rPr>
              <w:t>mgを</w:t>
            </w:r>
            <w:r w:rsidR="00C07A25" w:rsidRPr="00FB1012">
              <w:rPr>
                <w:rFonts w:ascii="ＭＳ ゴシック" w:eastAsia="ＭＳ ゴシック" w:hAnsi="ＭＳ ゴシック" w:hint="eastAsia"/>
                <w:sz w:val="20"/>
              </w:rPr>
              <w:t>4週に</w:t>
            </w:r>
            <w:r w:rsidR="006A6D57" w:rsidRPr="00FB1012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="004F6273" w:rsidRPr="00FB1012">
              <w:rPr>
                <w:rFonts w:ascii="ＭＳ ゴシック" w:eastAsia="ＭＳ ゴシック" w:hAnsi="ＭＳ ゴシック" w:hint="eastAsia"/>
                <w:sz w:val="20"/>
              </w:rPr>
              <w:t>回、</w:t>
            </w:r>
            <w:r w:rsidR="006A6D57" w:rsidRPr="00FB1012">
              <w:rPr>
                <w:rFonts w:ascii="ＭＳ ゴシック" w:eastAsia="ＭＳ ゴシック" w:hAnsi="ＭＳ ゴシック" w:hint="eastAsia"/>
                <w:sz w:val="20"/>
              </w:rPr>
              <w:t>起床時に十分量（約180mL）の水（又はぬるま湯）とともに経口投与する。</w:t>
            </w:r>
          </w:p>
          <w:p w14:paraId="5EADCFF9" w14:textId="77777777" w:rsidR="006A6D57" w:rsidRPr="00FB1012" w:rsidRDefault="004F6273" w:rsidP="0010488C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なお、</w:t>
            </w:r>
            <w:r w:rsidR="006A6D57" w:rsidRPr="00FB1012">
              <w:rPr>
                <w:rFonts w:ascii="ＭＳ ゴシック" w:eastAsia="ＭＳ ゴシック" w:hAnsi="ＭＳ ゴシック" w:hint="eastAsia"/>
                <w:sz w:val="20"/>
              </w:rPr>
              <w:t>服用後少なくとも30分は横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にならず、</w:t>
            </w:r>
            <w:r w:rsidR="006A6D57" w:rsidRPr="00FB1012">
              <w:rPr>
                <w:rFonts w:ascii="ＭＳ ゴシック" w:eastAsia="ＭＳ ゴシック" w:hAnsi="ＭＳ ゴシック" w:hint="eastAsia"/>
                <w:sz w:val="20"/>
              </w:rPr>
              <w:t>飲食（水を除く）並びに他の薬剤の経口摂取も避けること。</w:t>
            </w:r>
          </w:p>
        </w:tc>
      </w:tr>
      <w:tr w:rsidR="006A6D57" w:rsidRPr="00FB1012" w14:paraId="7C6C480E" w14:textId="77777777" w:rsidTr="00D53B34">
        <w:trPr>
          <w:trHeight w:val="1311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EE4F36" w14:textId="159D1A26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添加</w:t>
            </w:r>
            <w:r w:rsidR="004F0480">
              <w:rPr>
                <w:rFonts w:ascii="ＭＳ ゴシック" w:eastAsia="ＭＳ ゴシック" w:hAnsi="ＭＳ ゴシック" w:hint="eastAsia"/>
                <w:sz w:val="20"/>
              </w:rPr>
              <w:t>剤</w:t>
            </w:r>
          </w:p>
        </w:tc>
        <w:tc>
          <w:tcPr>
            <w:tcW w:w="427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79BF" w14:textId="10046DAD" w:rsidR="006A6D57" w:rsidRPr="00FB1012" w:rsidRDefault="008A7554" w:rsidP="008A7554">
            <w:pPr>
              <w:spacing w:after="240" w:line="0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A7554">
              <w:rPr>
                <w:rFonts w:ascii="ＭＳ ゴシック" w:eastAsia="ＭＳ ゴシック" w:hAnsi="ＭＳ ゴシック" w:hint="eastAsia"/>
                <w:sz w:val="20"/>
              </w:rPr>
              <w:t>D-マンニトール、低置換度ヒドロキシプロピルセルロース、ヒドロキシプロピルセルロース、ステアリン酸マグネシウム、ヒプロメロース、マクロゴール6000、酸化チタン、タルク、三二酸化鉄、カルナウバロウ</w:t>
            </w:r>
          </w:p>
        </w:tc>
        <w:tc>
          <w:tcPr>
            <w:tcW w:w="434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8877E4" w14:textId="57D80C8A" w:rsidR="006A6D57" w:rsidRPr="00FB1012" w:rsidRDefault="006A2ECB" w:rsidP="006A2ECB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A2ECB">
              <w:rPr>
                <w:rFonts w:ascii="ＭＳ ゴシック" w:eastAsia="ＭＳ ゴシック" w:hAnsi="ＭＳ ゴシック" w:hint="eastAsia"/>
                <w:sz w:val="20"/>
              </w:rPr>
              <w:t>D-マンニトール、クロスカルメロースナトリウム、ヒドロキシプロピルセルロース、結晶セルロース、ステアリン酸マグネシウム、ヒプロメロース、マクロゴール6000、酸化チタン、タルク、三二酸化鉄</w:t>
            </w:r>
          </w:p>
        </w:tc>
      </w:tr>
      <w:tr w:rsidR="006A6D57" w:rsidRPr="00FB1012" w14:paraId="0A7DC58A" w14:textId="77777777" w:rsidTr="00D53B34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15464F" w14:textId="77777777" w:rsidR="006A6D57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規制区分</w:t>
            </w:r>
          </w:p>
          <w:p w14:paraId="08371D0B" w14:textId="4700D2EF" w:rsidR="00BC59CC" w:rsidRPr="00FB1012" w:rsidRDefault="004F0480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有効期間</w:t>
            </w:r>
          </w:p>
          <w:p w14:paraId="4561E864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貯　　法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1D2369" w14:textId="77777777" w:rsidR="006A6D57" w:rsidRPr="00FB1012" w:rsidRDefault="004F6273" w:rsidP="003260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劇薬、</w:t>
            </w:r>
            <w:r w:rsidR="006A6D57" w:rsidRPr="00FB1012">
              <w:rPr>
                <w:rFonts w:ascii="ＭＳ ゴシック" w:eastAsia="ＭＳ ゴシック" w:hAnsi="ＭＳ ゴシック" w:hint="eastAsia"/>
                <w:sz w:val="20"/>
              </w:rPr>
              <w:t>処方箋医薬品</w:t>
            </w:r>
          </w:p>
          <w:p w14:paraId="70E4603D" w14:textId="726F843E" w:rsidR="00BC59CC" w:rsidRDefault="00BC59CC" w:rsidP="003260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3年</w:t>
            </w:r>
          </w:p>
          <w:p w14:paraId="044CEFFC" w14:textId="6B00FA29" w:rsidR="006A6D57" w:rsidRPr="00FB1012" w:rsidRDefault="006A6D57" w:rsidP="003260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室温保存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9F58B6" w14:textId="77777777" w:rsidR="006A6D57" w:rsidRPr="00FB1012" w:rsidRDefault="006E2991" w:rsidP="003260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劇薬、</w:t>
            </w:r>
            <w:r w:rsidR="006A6D57" w:rsidRPr="00FB1012">
              <w:rPr>
                <w:rFonts w:ascii="ＭＳ ゴシック" w:eastAsia="ＭＳ ゴシック" w:hAnsi="ＭＳ ゴシック" w:hint="eastAsia"/>
                <w:sz w:val="20"/>
              </w:rPr>
              <w:t>処方箋医薬品</w:t>
            </w:r>
          </w:p>
          <w:p w14:paraId="7A1B0080" w14:textId="77777777" w:rsidR="00BC59CC" w:rsidRDefault="00BC59CC" w:rsidP="003260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3年</w:t>
            </w:r>
          </w:p>
          <w:p w14:paraId="78EF2C27" w14:textId="77777777" w:rsidR="006A6D57" w:rsidRPr="00FB1012" w:rsidRDefault="006A6D57" w:rsidP="0032603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室温保存</w:t>
            </w:r>
          </w:p>
        </w:tc>
      </w:tr>
      <w:tr w:rsidR="006D5E24" w:rsidRPr="00FB1012" w14:paraId="7CA503BC" w14:textId="77777777" w:rsidTr="00392E6A">
        <w:trPr>
          <w:cantSplit/>
          <w:trHeight w:val="284"/>
        </w:trPr>
        <w:tc>
          <w:tcPr>
            <w:tcW w:w="1560" w:type="dxa"/>
            <w:vMerge w:val="restart"/>
            <w:tcBorders>
              <w:top w:val="double" w:sz="12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160FEBDE" w14:textId="77777777" w:rsidR="006D5E24" w:rsidRPr="00FB1012" w:rsidRDefault="006D5E24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製　　剤</w:t>
            </w:r>
          </w:p>
        </w:tc>
        <w:tc>
          <w:tcPr>
            <w:tcW w:w="1701" w:type="dxa"/>
            <w:tcBorders>
              <w:top w:val="double" w:sz="12" w:space="0" w:color="000000"/>
              <w:left w:val="single" w:sz="18" w:space="0" w:color="auto"/>
            </w:tcBorders>
            <w:vAlign w:val="center"/>
          </w:tcPr>
          <w:p w14:paraId="7BD867FB" w14:textId="77777777" w:rsidR="006D5E24" w:rsidRPr="00FB1012" w:rsidRDefault="006D5E24" w:rsidP="006A6D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商品名</w:t>
            </w:r>
          </w:p>
        </w:tc>
        <w:tc>
          <w:tcPr>
            <w:tcW w:w="3827" w:type="dxa"/>
            <w:gridSpan w:val="2"/>
            <w:tcBorders>
              <w:top w:val="double" w:sz="12" w:space="0" w:color="000000"/>
            </w:tcBorders>
            <w:vAlign w:val="center"/>
          </w:tcPr>
          <w:p w14:paraId="3819FB33" w14:textId="77777777" w:rsidR="006D5E24" w:rsidRPr="00FB1012" w:rsidRDefault="006D5E24" w:rsidP="006A6D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外　観(重量、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長径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短径、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厚さ)</w:t>
            </w:r>
          </w:p>
        </w:tc>
        <w:tc>
          <w:tcPr>
            <w:tcW w:w="1843" w:type="dxa"/>
            <w:tcBorders>
              <w:top w:val="double" w:sz="12" w:space="0" w:color="000000"/>
            </w:tcBorders>
            <w:vAlign w:val="center"/>
          </w:tcPr>
          <w:p w14:paraId="57C6A679" w14:textId="77777777" w:rsidR="006D5E24" w:rsidRPr="00FB1012" w:rsidRDefault="006D5E24" w:rsidP="006A6D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性　　状</w:t>
            </w:r>
          </w:p>
        </w:tc>
        <w:tc>
          <w:tcPr>
            <w:tcW w:w="1249" w:type="dxa"/>
            <w:tcBorders>
              <w:top w:val="double" w:sz="12" w:space="0" w:color="000000"/>
              <w:right w:val="single" w:sz="18" w:space="0" w:color="auto"/>
            </w:tcBorders>
            <w:vAlign w:val="center"/>
          </w:tcPr>
          <w:p w14:paraId="7AED4CB7" w14:textId="77777777" w:rsidR="006D5E24" w:rsidRPr="00FB1012" w:rsidRDefault="006D5E24" w:rsidP="006A6D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</w:tr>
      <w:tr w:rsidR="006D5E24" w:rsidRPr="00FB1012" w14:paraId="79477B9E" w14:textId="77777777" w:rsidTr="006D5E24">
        <w:trPr>
          <w:cantSplit/>
          <w:trHeight w:val="810"/>
        </w:trPr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8D3BDB" w14:textId="77777777" w:rsidR="006D5E24" w:rsidRPr="00FB1012" w:rsidRDefault="006D5E24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14:paraId="023E2471" w14:textId="77777777" w:rsidR="006D5E24" w:rsidRPr="00FB1012" w:rsidRDefault="006D5E24" w:rsidP="003956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ミノドロン酸錠50mg「三笠」</w:t>
            </w:r>
          </w:p>
        </w:tc>
        <w:tc>
          <w:tcPr>
            <w:tcW w:w="3827" w:type="dxa"/>
            <w:gridSpan w:val="2"/>
            <w:vAlign w:val="center"/>
          </w:tcPr>
          <w:p w14:paraId="5B0A024F" w14:textId="337E4FD8" w:rsidR="006D5E24" w:rsidRPr="00FB1012" w:rsidRDefault="006D5E24" w:rsidP="00DE15F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noProof/>
                <w:sz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w:drawing>
                <wp:inline distT="0" distB="0" distL="0" distR="0" wp14:anchorId="2E465B7A" wp14:editId="5C3017E9">
                  <wp:extent cx="2339975" cy="449580"/>
                  <wp:effectExtent l="0" t="0" r="3175" b="7620"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Merge w:val="restart"/>
            <w:vAlign w:val="center"/>
          </w:tcPr>
          <w:p w14:paraId="2A0781C5" w14:textId="77777777" w:rsidR="006D5E24" w:rsidRPr="00FB1012" w:rsidRDefault="006D5E24" w:rsidP="00292B44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ごくうすい赤色のだ円形のフィルムコーティング錠</w:t>
            </w:r>
          </w:p>
        </w:tc>
        <w:tc>
          <w:tcPr>
            <w:tcW w:w="1249" w:type="dxa"/>
            <w:vMerge w:val="restart"/>
            <w:tcBorders>
              <w:right w:val="single" w:sz="18" w:space="0" w:color="auto"/>
            </w:tcBorders>
            <w:vAlign w:val="center"/>
          </w:tcPr>
          <w:p w14:paraId="7D0A19B6" w14:textId="77777777" w:rsidR="006D5E24" w:rsidRPr="00FB1012" w:rsidRDefault="006D5E24" w:rsidP="004541B3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ミノドロン</w:t>
            </w:r>
          </w:p>
          <w:p w14:paraId="07894F56" w14:textId="77777777" w:rsidR="006D5E24" w:rsidRPr="00FB1012" w:rsidRDefault="006D5E24" w:rsidP="004541B3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50</w:t>
            </w:r>
          </w:p>
          <w:p w14:paraId="39B53F3B" w14:textId="77777777" w:rsidR="006D5E24" w:rsidRPr="00FB1012" w:rsidRDefault="006D5E24" w:rsidP="004541B3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ミカサ</w:t>
            </w:r>
          </w:p>
        </w:tc>
      </w:tr>
      <w:tr w:rsidR="006D5E24" w:rsidRPr="00FB1012" w14:paraId="56E60CE9" w14:textId="77777777" w:rsidTr="00392E6A">
        <w:trPr>
          <w:cantSplit/>
          <w:trHeight w:val="154"/>
        </w:trPr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DD03A1" w14:textId="77777777" w:rsidR="006D5E24" w:rsidRPr="00FB1012" w:rsidRDefault="006D5E24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14:paraId="54E12D46" w14:textId="77777777" w:rsidR="006D5E24" w:rsidRPr="00FB1012" w:rsidRDefault="006D5E24" w:rsidP="003956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D92C4F3" w14:textId="0AC962D1" w:rsidR="006D5E24" w:rsidRDefault="00DE15F0" w:rsidP="00E93C2E">
            <w:pPr>
              <w:snapToGrid w:val="0"/>
              <w:spacing w:line="240" w:lineRule="auto"/>
              <w:ind w:firstLineChars="150" w:firstLine="300"/>
              <w:rPr>
                <w:rFonts w:ascii="ＭＳ ゴシック" w:eastAsia="ＭＳ ゴシック" w:hAnsi="ＭＳ ゴシック"/>
                <w:noProof/>
                <w:sz w:val="20"/>
              </w:rPr>
            </w:pPr>
            <w:r w:rsidRPr="00DE15F0">
              <w:rPr>
                <w:rFonts w:ascii="ＭＳ ゴシック" w:eastAsia="ＭＳ ゴシック" w:hAnsi="ＭＳ ゴシック" w:hint="eastAsia"/>
                <w:noProof/>
                <w:sz w:val="20"/>
              </w:rPr>
              <w:t>310mg</w:t>
            </w:r>
            <w:r w:rsidRPr="00DE15F0">
              <w:rPr>
                <w:rFonts w:ascii="ＭＳ ゴシック" w:eastAsia="ＭＳ ゴシック" w:hAnsi="ＭＳ ゴシック" w:hint="eastAsia"/>
                <w:noProof/>
                <w:sz w:val="20"/>
              </w:rPr>
              <w:tab/>
              <w:t xml:space="preserve">   13.2</w:t>
            </w:r>
            <w:r w:rsidR="000D2384">
              <w:rPr>
                <w:rFonts w:ascii="ＭＳ ゴシック" w:eastAsia="ＭＳ ゴシック" w:hAnsi="ＭＳ ゴシック" w:hint="eastAsia"/>
                <w:noProof/>
                <w:sz w:val="20"/>
              </w:rPr>
              <w:t>mm</w:t>
            </w:r>
            <w:r w:rsidRPr="00DE15F0">
              <w:rPr>
                <w:rFonts w:ascii="ＭＳ ゴシック" w:eastAsia="ＭＳ ゴシック" w:hAnsi="ＭＳ ゴシック" w:hint="eastAsia"/>
                <w:noProof/>
                <w:sz w:val="20"/>
              </w:rPr>
              <w:t xml:space="preserve">　</w:t>
            </w:r>
            <w:r w:rsidR="000D2384">
              <w:rPr>
                <w:rFonts w:ascii="ＭＳ ゴシック" w:eastAsia="ＭＳ ゴシック" w:hAnsi="ＭＳ ゴシック" w:hint="eastAsia"/>
                <w:noProof/>
                <w:sz w:val="20"/>
              </w:rPr>
              <w:t xml:space="preserve">　</w:t>
            </w:r>
            <w:r w:rsidRPr="00DE15F0">
              <w:rPr>
                <w:rFonts w:ascii="ＭＳ ゴシック" w:eastAsia="ＭＳ ゴシック" w:hAnsi="ＭＳ ゴシック" w:hint="eastAsia"/>
                <w:noProof/>
                <w:sz w:val="20"/>
              </w:rPr>
              <w:t>7.2mm　 4.4mm</w:t>
            </w:r>
          </w:p>
        </w:tc>
        <w:tc>
          <w:tcPr>
            <w:tcW w:w="1843" w:type="dxa"/>
            <w:vMerge/>
            <w:vAlign w:val="center"/>
          </w:tcPr>
          <w:p w14:paraId="629A750B" w14:textId="77777777" w:rsidR="006D5E24" w:rsidRPr="00FB1012" w:rsidRDefault="006D5E24" w:rsidP="00292B44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49" w:type="dxa"/>
            <w:vMerge/>
            <w:tcBorders>
              <w:right w:val="single" w:sz="18" w:space="0" w:color="auto"/>
            </w:tcBorders>
            <w:vAlign w:val="center"/>
          </w:tcPr>
          <w:p w14:paraId="5A890DDF" w14:textId="77777777" w:rsidR="006D5E24" w:rsidRPr="00FB1012" w:rsidRDefault="006D5E24" w:rsidP="004541B3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D5E24" w:rsidRPr="00FB1012" w14:paraId="40994F0F" w14:textId="77777777" w:rsidTr="006D5E24">
        <w:trPr>
          <w:cantSplit/>
          <w:trHeight w:val="420"/>
        </w:trPr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D1F85B" w14:textId="77777777" w:rsidR="006D5E24" w:rsidRPr="00FB1012" w:rsidRDefault="006D5E24" w:rsidP="004121F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4B505A2" w14:textId="77777777" w:rsidR="00CA53F8" w:rsidRDefault="006D5E24" w:rsidP="00CA53F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A53F8">
              <w:rPr>
                <w:rFonts w:ascii="ＭＳ ゴシック" w:eastAsia="ＭＳ ゴシック" w:hAnsi="ＭＳ ゴシック" w:hint="eastAsia"/>
                <w:sz w:val="20"/>
              </w:rPr>
              <w:t>リカルボン錠</w:t>
            </w:r>
          </w:p>
          <w:p w14:paraId="4B31811E" w14:textId="53ED6127" w:rsidR="006D5E24" w:rsidRPr="00CA53F8" w:rsidRDefault="006D5E24" w:rsidP="00CA53F8">
            <w:pPr>
              <w:spacing w:line="0" w:lineRule="atLeast"/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 w:rsidRPr="00CA53F8">
              <w:rPr>
                <w:rFonts w:ascii="ＭＳ ゴシック" w:eastAsia="ＭＳ ゴシック" w:hAnsi="ＭＳ ゴシック" w:hint="eastAsia"/>
                <w:sz w:val="20"/>
              </w:rPr>
              <w:t>50mg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32F5E" w14:textId="0FC9EEAF" w:rsidR="00DE15F0" w:rsidRPr="00FB1012" w:rsidRDefault="00DE15F0" w:rsidP="008B5BE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D1053" w14:textId="60C9CD4F" w:rsidR="006D5E24" w:rsidRPr="00EF3B7E" w:rsidRDefault="006D5E24" w:rsidP="004121F9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EF3B7E">
              <w:rPr>
                <w:rFonts w:ascii="ＭＳ ゴシック" w:eastAsia="ＭＳ ゴシック" w:hAnsi="ＭＳ ゴシック" w:hint="eastAsia"/>
                <w:sz w:val="20"/>
              </w:rPr>
              <w:t>ごくうすい赤色</w:t>
            </w:r>
            <w:r w:rsidR="00FA5F62">
              <w:rPr>
                <w:rFonts w:ascii="ＭＳ ゴシック" w:eastAsia="ＭＳ ゴシック" w:hAnsi="ＭＳ ゴシック" w:hint="eastAsia"/>
                <w:sz w:val="20"/>
              </w:rPr>
              <w:t>の</w:t>
            </w:r>
            <w:r w:rsidRPr="00EF3B7E">
              <w:rPr>
                <w:rFonts w:ascii="ＭＳ ゴシック" w:eastAsia="ＭＳ ゴシック" w:hAnsi="ＭＳ ゴシック" w:hint="eastAsia"/>
                <w:sz w:val="20"/>
              </w:rPr>
              <w:t>フィルムコーティング錠</w:t>
            </w:r>
          </w:p>
        </w:tc>
        <w:tc>
          <w:tcPr>
            <w:tcW w:w="1249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5581E90" w14:textId="2041E794" w:rsidR="006D5E24" w:rsidRPr="00905C75" w:rsidRDefault="006D5E24" w:rsidP="004541B3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D5E24" w:rsidRPr="00FB1012" w14:paraId="16CAAFB0" w14:textId="77777777" w:rsidTr="00392E6A">
        <w:trPr>
          <w:cantSplit/>
          <w:trHeight w:val="265"/>
        </w:trPr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C519BD" w14:textId="77777777" w:rsidR="006D5E24" w:rsidRPr="00FB1012" w:rsidRDefault="006D5E24" w:rsidP="004121F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A7959C6" w14:textId="77777777" w:rsidR="006D5E24" w:rsidRPr="00A2227D" w:rsidRDefault="006D5E24" w:rsidP="004121F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5F346" w14:textId="755F4193" w:rsidR="006D5E24" w:rsidRDefault="006D5E24" w:rsidP="006D5E24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</w:t>
            </w:r>
            <w:r w:rsidR="00DE15F0" w:rsidRPr="00DE15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約0.309g　約13.1mm　約7.0mm　約4.1mm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27F18" w14:textId="77777777" w:rsidR="006D5E24" w:rsidRPr="00A2227D" w:rsidRDefault="006D5E24" w:rsidP="004121F9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D2C48A" w14:textId="77777777" w:rsidR="006D5E24" w:rsidRDefault="006D5E24" w:rsidP="004541B3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A6D57" w:rsidRPr="00FB1012" w14:paraId="0A0BA3AC" w14:textId="77777777" w:rsidTr="00D53B34">
        <w:trPr>
          <w:trHeight w:val="3937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96EAA3" w14:textId="77777777" w:rsidR="002E2D22" w:rsidRDefault="00BC59CC" w:rsidP="00BC59C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C59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標準製剤との</w:t>
            </w:r>
          </w:p>
          <w:p w14:paraId="3AB45292" w14:textId="77777777" w:rsidR="006A6D57" w:rsidRPr="00BC59CC" w:rsidRDefault="00BC59CC" w:rsidP="00BC59C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C59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生物学的同等性</w:t>
            </w:r>
          </w:p>
        </w:tc>
        <w:tc>
          <w:tcPr>
            <w:tcW w:w="4272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32D07F56" w14:textId="249A12B6" w:rsidR="006A6D57" w:rsidRDefault="00810A9D" w:rsidP="00D5300E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【</w:t>
            </w:r>
            <w:r w:rsidR="00546CAA" w:rsidRPr="00A950C8">
              <w:rPr>
                <w:rFonts w:ascii="ＭＳ ゴシック" w:eastAsia="ＭＳ ゴシック" w:hAnsi="ＭＳ ゴシック" w:hint="eastAsia"/>
                <w:w w:val="87"/>
                <w:sz w:val="20"/>
                <w:fitText w:val="3674" w:id="-2090158336"/>
              </w:rPr>
              <w:t>生物学的同等性試験（健康閉経後女性、</w:t>
            </w:r>
            <w:r w:rsidR="00AF627F" w:rsidRPr="00A950C8">
              <w:rPr>
                <w:rFonts w:ascii="ＭＳ ゴシック" w:eastAsia="ＭＳ ゴシック" w:hAnsi="ＭＳ ゴシック" w:hint="eastAsia"/>
                <w:w w:val="87"/>
                <w:sz w:val="20"/>
                <w:fitText w:val="3674" w:id="-2090158336"/>
              </w:rPr>
              <w:t>絶食</w:t>
            </w:r>
            <w:r w:rsidR="00AF627F" w:rsidRPr="00A950C8">
              <w:rPr>
                <w:rFonts w:ascii="ＭＳ ゴシック" w:eastAsia="ＭＳ ゴシック" w:hAnsi="ＭＳ ゴシック" w:hint="eastAsia"/>
                <w:spacing w:val="15"/>
                <w:w w:val="87"/>
                <w:sz w:val="20"/>
                <w:fitText w:val="3674" w:id="-2090158336"/>
              </w:rPr>
              <w:t>時</w:t>
            </w:r>
            <w:r w:rsidR="00AF627F" w:rsidRPr="00FB1012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】</w:t>
            </w:r>
          </w:p>
          <w:p w14:paraId="03B1C6FC" w14:textId="1EE72B1A" w:rsidR="00191B45" w:rsidRPr="00FB1012" w:rsidRDefault="00191B45" w:rsidP="00D5300E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562B62A0" w14:textId="49B5DAC8" w:rsidR="00D5300E" w:rsidRPr="00FB1012" w:rsidRDefault="00714FA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noProof/>
                <w:sz w:val="20"/>
              </w:rPr>
            </w:pPr>
            <w:r w:rsidRPr="005A48CD">
              <w:rPr>
                <w:rFonts w:ascii="ＭＳ ゴシック" w:eastAsia="ＭＳ ゴシック" w:hAnsi="ＭＳ ゴシック"/>
                <w:noProof/>
                <w:sz w:val="20"/>
              </w:rPr>
              <w:drawing>
                <wp:inline distT="0" distB="0" distL="0" distR="0" wp14:anchorId="3C122627" wp14:editId="1F4E7E36">
                  <wp:extent cx="2543810" cy="1593850"/>
                  <wp:effectExtent l="0" t="0" r="8890" b="6350"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810" cy="159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736CFD" w14:textId="77777777" w:rsidR="000D5E67" w:rsidRPr="00FB1012" w:rsidRDefault="000D5E6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3C291016" w14:textId="2EF2298F" w:rsidR="006A6D57" w:rsidRPr="00FB1012" w:rsidRDefault="00322394" w:rsidP="006A6D57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「後発医薬品の生物学的同等性試験</w:t>
            </w:r>
            <w:r w:rsidR="00546CAA">
              <w:rPr>
                <w:rFonts w:ascii="ＭＳ ゴシック" w:eastAsia="ＭＳ ゴシック" w:hAnsi="ＭＳ ゴシック" w:hint="eastAsia"/>
                <w:sz w:val="20"/>
              </w:rPr>
              <w:t>ガイドライン」に従った本剤</w:t>
            </w:r>
            <w:r w:rsidR="00013AA0">
              <w:rPr>
                <w:rFonts w:ascii="ＭＳ ゴシック" w:eastAsia="ＭＳ ゴシック" w:hAnsi="ＭＳ ゴシック" w:hint="eastAsia"/>
                <w:sz w:val="20"/>
              </w:rPr>
              <w:t>（旧処方）</w:t>
            </w:r>
            <w:r w:rsidR="00546CAA">
              <w:rPr>
                <w:rFonts w:ascii="ＭＳ ゴシック" w:eastAsia="ＭＳ ゴシック" w:hAnsi="ＭＳ ゴシック" w:hint="eastAsia"/>
                <w:sz w:val="20"/>
              </w:rPr>
              <w:t>と標準製剤の生物学的同等性試験の結果、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両製剤は生物学的に同等であると確認された。</w:t>
            </w:r>
          </w:p>
        </w:tc>
        <w:tc>
          <w:tcPr>
            <w:tcW w:w="4348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0E5ADE3B" w14:textId="0F16485A" w:rsidR="006A6D57" w:rsidRDefault="00D53B34" w:rsidP="006A6D57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【</w:t>
            </w:r>
            <w:r w:rsidR="003867DF" w:rsidRPr="00FB1012">
              <w:rPr>
                <w:rFonts w:ascii="ＭＳ ゴシック" w:eastAsia="ＭＳ ゴシック" w:hAnsi="ＭＳ ゴシック" w:hint="eastAsia"/>
                <w:sz w:val="20"/>
              </w:rPr>
              <w:t>溶出</w:t>
            </w:r>
            <w:r w:rsidR="006A6D57" w:rsidRPr="00FB1012">
              <w:rPr>
                <w:rFonts w:ascii="ＭＳ ゴシック" w:eastAsia="ＭＳ ゴシック" w:hAnsi="ＭＳ ゴシック" w:hint="eastAsia"/>
                <w:sz w:val="20"/>
              </w:rPr>
              <w:t>試験（</w:t>
            </w:r>
            <w:r w:rsidR="00C10866" w:rsidRPr="00FB1012">
              <w:rPr>
                <w:rFonts w:ascii="ＭＳ ゴシック" w:eastAsia="ＭＳ ゴシック" w:hAnsi="ＭＳ ゴシック" w:hint="eastAsia"/>
                <w:sz w:val="20"/>
              </w:rPr>
              <w:t>試験液：pH</w:t>
            </w:r>
            <w:r w:rsidR="009A6B40">
              <w:rPr>
                <w:rFonts w:ascii="ＭＳ ゴシック" w:eastAsia="ＭＳ ゴシック" w:hAnsi="ＭＳ ゴシック"/>
                <w:sz w:val="20"/>
              </w:rPr>
              <w:t>1.2</w:t>
            </w:r>
            <w:r w:rsidR="00C10866" w:rsidRPr="00FB101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="009A6B40">
              <w:rPr>
                <w:rFonts w:ascii="ＭＳ ゴシック" w:eastAsia="ＭＳ ゴシック" w:hAnsi="ＭＳ ゴシック" w:hint="eastAsia"/>
                <w:sz w:val="20"/>
              </w:rPr>
              <w:t>3.0、6.8、</w:t>
            </w:r>
            <w:r w:rsidR="00C10866" w:rsidRPr="00FB1012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  <w:r w:rsidR="006A6D57" w:rsidRPr="00FB1012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】</w:t>
            </w:r>
          </w:p>
          <w:p w14:paraId="2504868E" w14:textId="3F479915" w:rsidR="006A6D57" w:rsidRPr="00FB1012" w:rsidRDefault="00AB0407" w:rsidP="000D2384">
            <w:pPr>
              <w:spacing w:line="240" w:lineRule="auto"/>
              <w:rPr>
                <w:rFonts w:ascii="ＭＳ ゴシック" w:eastAsia="ＭＳ ゴシック" w:hAnsi="ＭＳ ゴシック" w:hint="eastAsia"/>
                <w:sz w:val="20"/>
              </w:rPr>
            </w:pPr>
            <w:r w:rsidRPr="00AB0407">
              <w:rPr>
                <w:rFonts w:ascii="ＭＳ ゴシック" w:eastAsia="ＭＳ ゴシック" w:hAnsi="ＭＳ ゴシック" w:hint="eastAsia"/>
                <w:sz w:val="20"/>
              </w:rPr>
              <w:t>pH6.8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（50</w:t>
            </w:r>
            <w:r w:rsidR="00FF2946">
              <w:rPr>
                <w:rFonts w:ascii="ＭＳ ゴシック" w:eastAsia="ＭＳ ゴシック" w:hAnsi="ＭＳ ゴシック" w:hint="eastAsia"/>
                <w:sz w:val="20"/>
              </w:rPr>
              <w:t>rpm）を掲載</w:t>
            </w:r>
          </w:p>
          <w:p w14:paraId="39AAC0E4" w14:textId="43E808B0" w:rsidR="00ED027E" w:rsidRDefault="00D7586E" w:rsidP="006A6D57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B118391" wp14:editId="1C812466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167005</wp:posOffset>
                  </wp:positionV>
                  <wp:extent cx="2459990" cy="1594485"/>
                  <wp:effectExtent l="0" t="0" r="0" b="5715"/>
                  <wp:wrapSquare wrapText="bothSides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990" cy="159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F2E4DF8" w14:textId="77777777" w:rsidR="00D7586E" w:rsidRPr="00FB1012" w:rsidRDefault="00D7586E" w:rsidP="006A6D57">
            <w:pPr>
              <w:spacing w:line="240" w:lineRule="auto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28A71253" w14:textId="6F785361" w:rsidR="006A6D57" w:rsidRDefault="00322394" w:rsidP="00AA3882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「後発医薬品の生物学的同等性試験ガイドライン」</w:t>
            </w:r>
            <w:r w:rsidR="00A35DEC" w:rsidRPr="00FB1012">
              <w:rPr>
                <w:rFonts w:ascii="ＭＳ ゴシック" w:eastAsia="ＭＳ ゴシック" w:hAnsi="ＭＳ ゴシック" w:hint="eastAsia"/>
                <w:sz w:val="20"/>
              </w:rPr>
              <w:t>に従い溶出試験を実施した結果、</w:t>
            </w:r>
            <w:r w:rsidR="00D7586E" w:rsidRPr="00D7586E">
              <w:rPr>
                <w:rFonts w:ascii="ＭＳ ゴシック" w:eastAsia="ＭＳ ゴシック" w:hAnsi="ＭＳ ゴシック" w:hint="eastAsia"/>
                <w:sz w:val="20"/>
              </w:rPr>
              <w:t>全ての試験条件において</w:t>
            </w:r>
            <w:r w:rsidR="00013AA0">
              <w:rPr>
                <w:rFonts w:ascii="ＭＳ ゴシック" w:eastAsia="ＭＳ ゴシック" w:hAnsi="ＭＳ ゴシック" w:hint="eastAsia"/>
                <w:sz w:val="20"/>
              </w:rPr>
              <w:t>本剤（旧処方）と標準製剤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の</w:t>
            </w:r>
            <w:r w:rsidR="00A35DEC" w:rsidRPr="00FB1012">
              <w:rPr>
                <w:rFonts w:ascii="ＭＳ ゴシック" w:eastAsia="ＭＳ ゴシック" w:hAnsi="ＭＳ ゴシック" w:hint="eastAsia"/>
                <w:sz w:val="20"/>
              </w:rPr>
              <w:t>溶出挙動の類似性</w:t>
            </w:r>
            <w:r w:rsidR="00AA3882" w:rsidRPr="00FB1012">
              <w:rPr>
                <w:rFonts w:ascii="ＭＳ ゴシック" w:eastAsia="ＭＳ ゴシック" w:hAnsi="ＭＳ ゴシック" w:hint="eastAsia"/>
                <w:sz w:val="20"/>
              </w:rPr>
              <w:t>が確認され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た。</w:t>
            </w:r>
          </w:p>
          <w:p w14:paraId="66B6B35B" w14:textId="4F34AAD2" w:rsidR="00E4748B" w:rsidRPr="00FB1012" w:rsidRDefault="00E4748B" w:rsidP="00AA3882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※処方変更</w:t>
            </w:r>
            <w:r w:rsidR="005A2CBD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2019年6月</w:t>
            </w:r>
            <w:r w:rsidR="005A2CBD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</w:tr>
      <w:tr w:rsidR="006A6D57" w:rsidRPr="00FB1012" w14:paraId="6FF41BCB" w14:textId="77777777" w:rsidTr="00392E6A">
        <w:trPr>
          <w:cantSplit/>
          <w:trHeight w:val="376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794C1A" w14:textId="6FE07E7E" w:rsidR="006A6D57" w:rsidRPr="00FB1012" w:rsidRDefault="00553994" w:rsidP="00D53B34">
            <w:pPr>
              <w:spacing w:line="0" w:lineRule="atLeast"/>
              <w:ind w:left="-57" w:right="-57"/>
              <w:jc w:val="center"/>
              <w:rPr>
                <w:rFonts w:ascii="ＭＳ ゴシック" w:eastAsia="ＭＳ ゴシック" w:hAnsi="ＭＳ ゴシック"/>
                <w:spacing w:val="-2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医療機関</w:t>
            </w:r>
            <w:r w:rsidR="006A6D57" w:rsidRPr="00FB1012">
              <w:rPr>
                <w:rFonts w:ascii="ＭＳ ゴシック" w:eastAsia="ＭＳ ゴシック" w:hAnsi="ＭＳ ゴシック" w:hint="eastAsia"/>
                <w:sz w:val="20"/>
              </w:rPr>
              <w:t>連絡先</w:t>
            </w:r>
          </w:p>
        </w:tc>
        <w:tc>
          <w:tcPr>
            <w:tcW w:w="8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695523" w14:textId="77777777" w:rsidR="006A6D57" w:rsidRPr="00FB1012" w:rsidRDefault="006A6D57" w:rsidP="006A6D57">
            <w:pPr>
              <w:spacing w:line="300" w:lineRule="atLeast"/>
              <w:ind w:right="880"/>
              <w:rPr>
                <w:rFonts w:ascii="ＭＳ ゴシック" w:eastAsia="ＭＳ ゴシック" w:hAnsi="ＭＳ ゴシック"/>
                <w:color w:val="FF0000"/>
                <w:sz w:val="20"/>
              </w:rPr>
            </w:pPr>
          </w:p>
        </w:tc>
      </w:tr>
    </w:tbl>
    <w:p w14:paraId="02DB3329" w14:textId="77777777" w:rsidR="00955513" w:rsidRPr="00FB1012" w:rsidRDefault="00955513" w:rsidP="00252CD7">
      <w:pPr>
        <w:pStyle w:val="af"/>
        <w:tabs>
          <w:tab w:val="clear" w:pos="4252"/>
          <w:tab w:val="clear" w:pos="8504"/>
        </w:tabs>
        <w:snapToGrid/>
        <w:spacing w:line="40" w:lineRule="exact"/>
        <w:rPr>
          <w:rFonts w:ascii="ＭＳ ゴシック" w:eastAsia="ＭＳ ゴシック" w:hAnsi="ＭＳ ゴシック"/>
          <w:sz w:val="20"/>
        </w:rPr>
      </w:pPr>
    </w:p>
    <w:sectPr w:rsidR="00955513" w:rsidRPr="00FB1012">
      <w:headerReference w:type="default" r:id="rId11"/>
      <w:footerReference w:type="even" r:id="rId12"/>
      <w:type w:val="continuous"/>
      <w:pgSz w:w="11907" w:h="16840" w:code="9"/>
      <w:pgMar w:top="851" w:right="851" w:bottom="567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98457" w14:textId="77777777" w:rsidR="006231C2" w:rsidRDefault="006231C2">
      <w:r>
        <w:separator/>
      </w:r>
    </w:p>
  </w:endnote>
  <w:endnote w:type="continuationSeparator" w:id="0">
    <w:p w14:paraId="016EFACB" w14:textId="77777777" w:rsidR="006231C2" w:rsidRDefault="0062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7340" w14:textId="77777777" w:rsidR="00993714" w:rsidRDefault="00993714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41F41DCA" w14:textId="77777777" w:rsidR="00993714" w:rsidRDefault="0099371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0DD9D" w14:textId="77777777" w:rsidR="006231C2" w:rsidRDefault="006231C2">
      <w:r>
        <w:separator/>
      </w:r>
    </w:p>
  </w:footnote>
  <w:footnote w:type="continuationSeparator" w:id="0">
    <w:p w14:paraId="037EFFE4" w14:textId="77777777" w:rsidR="006231C2" w:rsidRDefault="00623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23EA" w14:textId="32DACAD9" w:rsidR="005A29ED" w:rsidRPr="006F5772" w:rsidRDefault="005A29ED" w:rsidP="005A29ED">
    <w:pPr>
      <w:pStyle w:val="af"/>
      <w:jc w:val="right"/>
      <w:rPr>
        <w:rFonts w:ascii="ＭＳ ゴシック" w:eastAsia="ＭＳ ゴシック" w:hAnsi="ＭＳ ゴシック"/>
        <w:sz w:val="22"/>
      </w:rPr>
    </w:pPr>
    <w:r w:rsidRPr="006F5772">
      <w:rPr>
        <w:rFonts w:ascii="ＭＳ ゴシック" w:eastAsia="ＭＳ ゴシック" w:hAnsi="ＭＳ ゴシック" w:hint="eastAsia"/>
        <w:sz w:val="22"/>
      </w:rPr>
      <w:t>2</w:t>
    </w:r>
    <w:r w:rsidR="00760F6A">
      <w:rPr>
        <w:rFonts w:ascii="ＭＳ ゴシック" w:eastAsia="ＭＳ ゴシック" w:hAnsi="ＭＳ ゴシック" w:hint="eastAsia"/>
        <w:sz w:val="22"/>
      </w:rPr>
      <w:t>0</w:t>
    </w:r>
    <w:r w:rsidR="00EE5667">
      <w:rPr>
        <w:rFonts w:ascii="ＭＳ ゴシック" w:eastAsia="ＭＳ ゴシック" w:hAnsi="ＭＳ ゴシック" w:hint="eastAsia"/>
        <w:sz w:val="22"/>
      </w:rPr>
      <w:t>2</w:t>
    </w:r>
    <w:r w:rsidR="00F33B9E">
      <w:rPr>
        <w:rFonts w:ascii="ＭＳ ゴシック" w:eastAsia="ＭＳ ゴシック" w:hAnsi="ＭＳ ゴシック" w:hint="eastAsia"/>
        <w:sz w:val="22"/>
      </w:rPr>
      <w:t>6</w:t>
    </w:r>
    <w:r w:rsidRPr="006F5772">
      <w:rPr>
        <w:rFonts w:ascii="ＭＳ ゴシック" w:eastAsia="ＭＳ ゴシック" w:hAnsi="ＭＳ ゴシック" w:hint="eastAsia"/>
        <w:sz w:val="22"/>
      </w:rPr>
      <w:t>年</w:t>
    </w:r>
    <w:r w:rsidR="00BF44BC">
      <w:rPr>
        <w:rFonts w:ascii="ＭＳ ゴシック" w:eastAsia="ＭＳ ゴシック" w:hAnsi="ＭＳ ゴシック" w:hint="eastAsia"/>
        <w:sz w:val="22"/>
      </w:rPr>
      <w:t>4</w:t>
    </w:r>
    <w:r w:rsidRPr="006F5772">
      <w:rPr>
        <w:rFonts w:ascii="ＭＳ ゴシック" w:eastAsia="ＭＳ ゴシック" w:hAnsi="ＭＳ ゴシック" w:hint="eastAsia"/>
        <w:sz w:val="22"/>
      </w:rPr>
      <w:t>月作成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13926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955513"/>
    <w:rsid w:val="00002C62"/>
    <w:rsid w:val="00006164"/>
    <w:rsid w:val="00013AA0"/>
    <w:rsid w:val="000236CD"/>
    <w:rsid w:val="000243EF"/>
    <w:rsid w:val="00027AAC"/>
    <w:rsid w:val="00033D66"/>
    <w:rsid w:val="000565CD"/>
    <w:rsid w:val="00061368"/>
    <w:rsid w:val="00075477"/>
    <w:rsid w:val="00090CD2"/>
    <w:rsid w:val="000A56F7"/>
    <w:rsid w:val="000A6903"/>
    <w:rsid w:val="000B0D4B"/>
    <w:rsid w:val="000C4844"/>
    <w:rsid w:val="000D2384"/>
    <w:rsid w:val="000D5E67"/>
    <w:rsid w:val="000E1662"/>
    <w:rsid w:val="000E2915"/>
    <w:rsid w:val="000E3C81"/>
    <w:rsid w:val="00101844"/>
    <w:rsid w:val="0010488C"/>
    <w:rsid w:val="001161C2"/>
    <w:rsid w:val="00127707"/>
    <w:rsid w:val="00137FAF"/>
    <w:rsid w:val="001558DA"/>
    <w:rsid w:val="00185968"/>
    <w:rsid w:val="00191B45"/>
    <w:rsid w:val="00195A8A"/>
    <w:rsid w:val="0019675E"/>
    <w:rsid w:val="00196F68"/>
    <w:rsid w:val="001A39AC"/>
    <w:rsid w:val="001B3DBA"/>
    <w:rsid w:val="001B5AD5"/>
    <w:rsid w:val="001C04BE"/>
    <w:rsid w:val="001C4DF5"/>
    <w:rsid w:val="001C67D5"/>
    <w:rsid w:val="001D2270"/>
    <w:rsid w:val="001D2E46"/>
    <w:rsid w:val="001E7130"/>
    <w:rsid w:val="001E74EB"/>
    <w:rsid w:val="001F3584"/>
    <w:rsid w:val="00200A0E"/>
    <w:rsid w:val="00207B78"/>
    <w:rsid w:val="002236D9"/>
    <w:rsid w:val="00227015"/>
    <w:rsid w:val="0023346F"/>
    <w:rsid w:val="00242F5E"/>
    <w:rsid w:val="00246231"/>
    <w:rsid w:val="00250FDB"/>
    <w:rsid w:val="002518EF"/>
    <w:rsid w:val="00252CD7"/>
    <w:rsid w:val="0026169A"/>
    <w:rsid w:val="00292B44"/>
    <w:rsid w:val="002A50CB"/>
    <w:rsid w:val="002A51AA"/>
    <w:rsid w:val="002B6A8B"/>
    <w:rsid w:val="002D75E7"/>
    <w:rsid w:val="002E0A73"/>
    <w:rsid w:val="002E2D22"/>
    <w:rsid w:val="002E44E9"/>
    <w:rsid w:val="002F2026"/>
    <w:rsid w:val="00300217"/>
    <w:rsid w:val="003044F2"/>
    <w:rsid w:val="00307DF7"/>
    <w:rsid w:val="003209DF"/>
    <w:rsid w:val="00322394"/>
    <w:rsid w:val="0032373B"/>
    <w:rsid w:val="00326034"/>
    <w:rsid w:val="00326660"/>
    <w:rsid w:val="003427BE"/>
    <w:rsid w:val="003575BF"/>
    <w:rsid w:val="0038201F"/>
    <w:rsid w:val="00382DF4"/>
    <w:rsid w:val="0038317C"/>
    <w:rsid w:val="003849AD"/>
    <w:rsid w:val="00385767"/>
    <w:rsid w:val="003867DF"/>
    <w:rsid w:val="00392E6A"/>
    <w:rsid w:val="00395695"/>
    <w:rsid w:val="003B4B3B"/>
    <w:rsid w:val="003E3018"/>
    <w:rsid w:val="003E70A4"/>
    <w:rsid w:val="003F0C4A"/>
    <w:rsid w:val="003F4E38"/>
    <w:rsid w:val="004108FF"/>
    <w:rsid w:val="004121F9"/>
    <w:rsid w:val="0041769C"/>
    <w:rsid w:val="004259A9"/>
    <w:rsid w:val="0042647D"/>
    <w:rsid w:val="00427E75"/>
    <w:rsid w:val="00435D0C"/>
    <w:rsid w:val="00446AB6"/>
    <w:rsid w:val="00452B46"/>
    <w:rsid w:val="0045417C"/>
    <w:rsid w:val="004541B3"/>
    <w:rsid w:val="00483A71"/>
    <w:rsid w:val="004A1B56"/>
    <w:rsid w:val="004B69FE"/>
    <w:rsid w:val="004C5E66"/>
    <w:rsid w:val="004D5BE5"/>
    <w:rsid w:val="004F0480"/>
    <w:rsid w:val="004F4375"/>
    <w:rsid w:val="004F6273"/>
    <w:rsid w:val="00500412"/>
    <w:rsid w:val="005022A6"/>
    <w:rsid w:val="0050700F"/>
    <w:rsid w:val="00513E2C"/>
    <w:rsid w:val="0052545B"/>
    <w:rsid w:val="00527708"/>
    <w:rsid w:val="00535F6B"/>
    <w:rsid w:val="00537EC4"/>
    <w:rsid w:val="00537ECF"/>
    <w:rsid w:val="00546CAA"/>
    <w:rsid w:val="005502D4"/>
    <w:rsid w:val="00551DDB"/>
    <w:rsid w:val="005527F1"/>
    <w:rsid w:val="00553994"/>
    <w:rsid w:val="00564300"/>
    <w:rsid w:val="00565C2B"/>
    <w:rsid w:val="005713E6"/>
    <w:rsid w:val="005A087B"/>
    <w:rsid w:val="005A29ED"/>
    <w:rsid w:val="005A2CBD"/>
    <w:rsid w:val="005A48CD"/>
    <w:rsid w:val="005B1197"/>
    <w:rsid w:val="005B5A75"/>
    <w:rsid w:val="005B62F4"/>
    <w:rsid w:val="005B75C1"/>
    <w:rsid w:val="005C3176"/>
    <w:rsid w:val="005C6175"/>
    <w:rsid w:val="005E5CE8"/>
    <w:rsid w:val="005F0E8C"/>
    <w:rsid w:val="005F6A42"/>
    <w:rsid w:val="006231C2"/>
    <w:rsid w:val="0063798B"/>
    <w:rsid w:val="006521C0"/>
    <w:rsid w:val="00663E06"/>
    <w:rsid w:val="00666780"/>
    <w:rsid w:val="006859C8"/>
    <w:rsid w:val="0069778E"/>
    <w:rsid w:val="006A15A3"/>
    <w:rsid w:val="006A2ECB"/>
    <w:rsid w:val="006A6D57"/>
    <w:rsid w:val="006C0A4E"/>
    <w:rsid w:val="006D5E24"/>
    <w:rsid w:val="006D7DDB"/>
    <w:rsid w:val="006E2991"/>
    <w:rsid w:val="006E33C7"/>
    <w:rsid w:val="006F1F02"/>
    <w:rsid w:val="006F1FD9"/>
    <w:rsid w:val="006F5565"/>
    <w:rsid w:val="006F5772"/>
    <w:rsid w:val="00714FA7"/>
    <w:rsid w:val="00722F70"/>
    <w:rsid w:val="007248FA"/>
    <w:rsid w:val="007268E6"/>
    <w:rsid w:val="0073111A"/>
    <w:rsid w:val="007343AB"/>
    <w:rsid w:val="007475DD"/>
    <w:rsid w:val="007549D0"/>
    <w:rsid w:val="00755D11"/>
    <w:rsid w:val="00760F6A"/>
    <w:rsid w:val="00771BA3"/>
    <w:rsid w:val="00781994"/>
    <w:rsid w:val="007839E1"/>
    <w:rsid w:val="00785C40"/>
    <w:rsid w:val="00786D72"/>
    <w:rsid w:val="007967C1"/>
    <w:rsid w:val="007A5D01"/>
    <w:rsid w:val="007D1713"/>
    <w:rsid w:val="007E3FAD"/>
    <w:rsid w:val="007E574D"/>
    <w:rsid w:val="007E6A82"/>
    <w:rsid w:val="007F5A92"/>
    <w:rsid w:val="00800957"/>
    <w:rsid w:val="00810A9D"/>
    <w:rsid w:val="00816645"/>
    <w:rsid w:val="0082192B"/>
    <w:rsid w:val="00833E0F"/>
    <w:rsid w:val="00842A76"/>
    <w:rsid w:val="00845038"/>
    <w:rsid w:val="00862A3E"/>
    <w:rsid w:val="0087412B"/>
    <w:rsid w:val="00880FEC"/>
    <w:rsid w:val="00892518"/>
    <w:rsid w:val="008A171D"/>
    <w:rsid w:val="008A7554"/>
    <w:rsid w:val="008A7BCB"/>
    <w:rsid w:val="008B5BED"/>
    <w:rsid w:val="008C1BD8"/>
    <w:rsid w:val="008C2B83"/>
    <w:rsid w:val="008C6C4F"/>
    <w:rsid w:val="008D6019"/>
    <w:rsid w:val="00905C75"/>
    <w:rsid w:val="009066B0"/>
    <w:rsid w:val="00917048"/>
    <w:rsid w:val="00922880"/>
    <w:rsid w:val="009233BC"/>
    <w:rsid w:val="00933F0D"/>
    <w:rsid w:val="009424E8"/>
    <w:rsid w:val="0095013E"/>
    <w:rsid w:val="00955513"/>
    <w:rsid w:val="009755D9"/>
    <w:rsid w:val="00993714"/>
    <w:rsid w:val="0099392C"/>
    <w:rsid w:val="00993DF2"/>
    <w:rsid w:val="00995A7B"/>
    <w:rsid w:val="009A1895"/>
    <w:rsid w:val="009A6B40"/>
    <w:rsid w:val="009A6E19"/>
    <w:rsid w:val="009A73D1"/>
    <w:rsid w:val="009B0AF8"/>
    <w:rsid w:val="009B1A93"/>
    <w:rsid w:val="009C4715"/>
    <w:rsid w:val="009D4A42"/>
    <w:rsid w:val="009E0129"/>
    <w:rsid w:val="009F5F49"/>
    <w:rsid w:val="00A101DF"/>
    <w:rsid w:val="00A119EB"/>
    <w:rsid w:val="00A13FA8"/>
    <w:rsid w:val="00A2227D"/>
    <w:rsid w:val="00A356B9"/>
    <w:rsid w:val="00A35DEC"/>
    <w:rsid w:val="00A41D4D"/>
    <w:rsid w:val="00A442E0"/>
    <w:rsid w:val="00A44D94"/>
    <w:rsid w:val="00A50BCE"/>
    <w:rsid w:val="00A53050"/>
    <w:rsid w:val="00A55DED"/>
    <w:rsid w:val="00A56D1F"/>
    <w:rsid w:val="00A60E7B"/>
    <w:rsid w:val="00A72324"/>
    <w:rsid w:val="00A85C73"/>
    <w:rsid w:val="00A8685E"/>
    <w:rsid w:val="00A940BE"/>
    <w:rsid w:val="00A950C8"/>
    <w:rsid w:val="00AA3882"/>
    <w:rsid w:val="00AB0407"/>
    <w:rsid w:val="00AC4A54"/>
    <w:rsid w:val="00AC509C"/>
    <w:rsid w:val="00AC7A23"/>
    <w:rsid w:val="00AD57E1"/>
    <w:rsid w:val="00AE0D3E"/>
    <w:rsid w:val="00AE2D88"/>
    <w:rsid w:val="00AE686E"/>
    <w:rsid w:val="00AF3BB0"/>
    <w:rsid w:val="00AF5139"/>
    <w:rsid w:val="00AF627F"/>
    <w:rsid w:val="00B129DE"/>
    <w:rsid w:val="00B14A51"/>
    <w:rsid w:val="00B21FB2"/>
    <w:rsid w:val="00B35812"/>
    <w:rsid w:val="00B37F2B"/>
    <w:rsid w:val="00B656D4"/>
    <w:rsid w:val="00B713B4"/>
    <w:rsid w:val="00B764D4"/>
    <w:rsid w:val="00B8269F"/>
    <w:rsid w:val="00B905F2"/>
    <w:rsid w:val="00B91832"/>
    <w:rsid w:val="00B952B8"/>
    <w:rsid w:val="00BB36B4"/>
    <w:rsid w:val="00BC266A"/>
    <w:rsid w:val="00BC59CC"/>
    <w:rsid w:val="00BD1B46"/>
    <w:rsid w:val="00BE3F79"/>
    <w:rsid w:val="00BF202C"/>
    <w:rsid w:val="00BF2C45"/>
    <w:rsid w:val="00BF4378"/>
    <w:rsid w:val="00BF44BC"/>
    <w:rsid w:val="00C04C37"/>
    <w:rsid w:val="00C058BB"/>
    <w:rsid w:val="00C07A25"/>
    <w:rsid w:val="00C10866"/>
    <w:rsid w:val="00C136E4"/>
    <w:rsid w:val="00C24EBB"/>
    <w:rsid w:val="00C33656"/>
    <w:rsid w:val="00C34B2B"/>
    <w:rsid w:val="00C3657C"/>
    <w:rsid w:val="00C55FEE"/>
    <w:rsid w:val="00C64160"/>
    <w:rsid w:val="00C641F6"/>
    <w:rsid w:val="00C70375"/>
    <w:rsid w:val="00C75EC7"/>
    <w:rsid w:val="00C76BAC"/>
    <w:rsid w:val="00C9582B"/>
    <w:rsid w:val="00CA53F8"/>
    <w:rsid w:val="00CA5C79"/>
    <w:rsid w:val="00CB155C"/>
    <w:rsid w:val="00CB7B9E"/>
    <w:rsid w:val="00CE44E4"/>
    <w:rsid w:val="00CE5D49"/>
    <w:rsid w:val="00D162B8"/>
    <w:rsid w:val="00D226F7"/>
    <w:rsid w:val="00D3118E"/>
    <w:rsid w:val="00D435C6"/>
    <w:rsid w:val="00D47D3E"/>
    <w:rsid w:val="00D5244A"/>
    <w:rsid w:val="00D5300E"/>
    <w:rsid w:val="00D53B34"/>
    <w:rsid w:val="00D55677"/>
    <w:rsid w:val="00D636A1"/>
    <w:rsid w:val="00D746ED"/>
    <w:rsid w:val="00D7586E"/>
    <w:rsid w:val="00D76C18"/>
    <w:rsid w:val="00D77317"/>
    <w:rsid w:val="00D93A12"/>
    <w:rsid w:val="00DB3675"/>
    <w:rsid w:val="00DC202A"/>
    <w:rsid w:val="00DC59B5"/>
    <w:rsid w:val="00DC5A71"/>
    <w:rsid w:val="00DD186A"/>
    <w:rsid w:val="00DE15F0"/>
    <w:rsid w:val="00DE6EB0"/>
    <w:rsid w:val="00DF2780"/>
    <w:rsid w:val="00E10CA5"/>
    <w:rsid w:val="00E22D77"/>
    <w:rsid w:val="00E44433"/>
    <w:rsid w:val="00E4748B"/>
    <w:rsid w:val="00E530DD"/>
    <w:rsid w:val="00E53610"/>
    <w:rsid w:val="00E54CC8"/>
    <w:rsid w:val="00E6064A"/>
    <w:rsid w:val="00E71B5F"/>
    <w:rsid w:val="00E80281"/>
    <w:rsid w:val="00E93C2E"/>
    <w:rsid w:val="00E95AB7"/>
    <w:rsid w:val="00EA09F0"/>
    <w:rsid w:val="00EA62ED"/>
    <w:rsid w:val="00EA6FD7"/>
    <w:rsid w:val="00EB151A"/>
    <w:rsid w:val="00EB1667"/>
    <w:rsid w:val="00EB7654"/>
    <w:rsid w:val="00EC40A2"/>
    <w:rsid w:val="00ED027E"/>
    <w:rsid w:val="00EE5667"/>
    <w:rsid w:val="00EF3B7E"/>
    <w:rsid w:val="00EF790D"/>
    <w:rsid w:val="00F00C62"/>
    <w:rsid w:val="00F12F7E"/>
    <w:rsid w:val="00F24297"/>
    <w:rsid w:val="00F33B9E"/>
    <w:rsid w:val="00F35C7D"/>
    <w:rsid w:val="00F55AE2"/>
    <w:rsid w:val="00F60A55"/>
    <w:rsid w:val="00F6167A"/>
    <w:rsid w:val="00F66407"/>
    <w:rsid w:val="00F710C2"/>
    <w:rsid w:val="00F8194A"/>
    <w:rsid w:val="00F86A0A"/>
    <w:rsid w:val="00F972EA"/>
    <w:rsid w:val="00FA3E38"/>
    <w:rsid w:val="00FA5DF2"/>
    <w:rsid w:val="00FA5F62"/>
    <w:rsid w:val="00FB1012"/>
    <w:rsid w:val="00FB757D"/>
    <w:rsid w:val="00FD592A"/>
    <w:rsid w:val="00FE235F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0FF5"/>
  <w15:chartTrackingRefBased/>
  <w15:docId w15:val="{8E509CE4-2A97-4BB7-AEDA-8B136444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rPr>
      <w:sz w:val="28"/>
    </w:rPr>
  </w:style>
  <w:style w:type="paragraph" w:styleId="ad">
    <w:name w:val="Closing"/>
    <w:basedOn w:val="a"/>
    <w:next w:val="a"/>
    <w:pPr>
      <w:jc w:val="right"/>
    </w:pPr>
    <w:rPr>
      <w:sz w:val="28"/>
    </w:rPr>
  </w:style>
  <w:style w:type="paragraph" w:styleId="ae">
    <w:name w:val="Note Heading"/>
    <w:basedOn w:val="a"/>
    <w:next w:val="a"/>
    <w:pPr>
      <w:jc w:val="center"/>
    </w:pPr>
    <w:rPr>
      <w:sz w:val="28"/>
    </w:r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</w:style>
  <w:style w:type="paragraph" w:styleId="af2">
    <w:name w:val="Body Text Indent"/>
    <w:basedOn w:val="a"/>
    <w:pPr>
      <w:spacing w:line="240" w:lineRule="atLeast"/>
      <w:ind w:left="851" w:hanging="851"/>
    </w:pPr>
    <w:rPr>
      <w:spacing w:val="-10"/>
      <w:sz w:val="20"/>
    </w:rPr>
  </w:style>
  <w:style w:type="paragraph" w:styleId="af3">
    <w:name w:val="Balloon Text"/>
    <w:basedOn w:val="a"/>
    <w:link w:val="af4"/>
    <w:rsid w:val="00427E7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427E75"/>
    <w:rPr>
      <w:rFonts w:ascii="Arial" w:eastAsia="ＭＳ ゴシック" w:hAnsi="Arial" w:cs="Times New Roman"/>
      <w:sz w:val="18"/>
      <w:szCs w:val="18"/>
    </w:rPr>
  </w:style>
  <w:style w:type="character" w:styleId="af5">
    <w:name w:val="annotation reference"/>
    <w:basedOn w:val="a0"/>
    <w:rsid w:val="00C70375"/>
    <w:rPr>
      <w:sz w:val="18"/>
      <w:szCs w:val="18"/>
    </w:rPr>
  </w:style>
  <w:style w:type="paragraph" w:styleId="af6">
    <w:name w:val="annotation text"/>
    <w:basedOn w:val="a"/>
    <w:link w:val="af7"/>
    <w:rsid w:val="00C70375"/>
    <w:pPr>
      <w:jc w:val="left"/>
    </w:pPr>
  </w:style>
  <w:style w:type="character" w:customStyle="1" w:styleId="af7">
    <w:name w:val="コメント文字列 (文字)"/>
    <w:basedOn w:val="a0"/>
    <w:link w:val="af6"/>
    <w:rsid w:val="00C70375"/>
    <w:rPr>
      <w:rFonts w:ascii="ＭＳ 明朝"/>
      <w:sz w:val="24"/>
    </w:rPr>
  </w:style>
  <w:style w:type="paragraph" w:styleId="af8">
    <w:name w:val="annotation subject"/>
    <w:basedOn w:val="af6"/>
    <w:next w:val="af6"/>
    <w:link w:val="af9"/>
    <w:semiHidden/>
    <w:unhideWhenUsed/>
    <w:rsid w:val="00C70375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C70375"/>
    <w:rPr>
      <w:rFonts w:ascii="ＭＳ 明朝"/>
      <w:b/>
      <w:bCs/>
      <w:sz w:val="24"/>
    </w:rPr>
  </w:style>
  <w:style w:type="paragraph" w:styleId="afa">
    <w:name w:val="Revision"/>
    <w:hidden/>
    <w:uiPriority w:val="99"/>
    <w:semiHidden/>
    <w:rsid w:val="00E95AB7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A7944-7E09-4F94-B38C-6F81D931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483</Words>
  <Characters>538</Characters>
  <Application>Microsoft Office Word</Application>
  <DocSecurity>0</DocSecurity>
  <Lines>67</Lines>
  <Paragraphs>63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製品別比較表（標準品との比較）</vt:lpstr>
      <vt:lpstr>製品別比較表</vt:lpstr>
    </vt:vector>
  </TitlesOfParts>
  <Company>日医工株式会社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製品別比較表（標準品との比較）</dc:title>
  <dc:subject>ミノドロン酸錠1mg「三笠」</dc:subject>
  <dc:creator>三笠製薬株式会社</dc:creator>
  <cp:keywords/>
  <dc:description/>
  <cp:lastModifiedBy>富岡 大八郎</cp:lastModifiedBy>
  <cp:revision>47</cp:revision>
  <cp:lastPrinted>2018-05-25T05:49:00Z</cp:lastPrinted>
  <dcterms:created xsi:type="dcterms:W3CDTF">2018-08-06T00:36:00Z</dcterms:created>
  <dcterms:modified xsi:type="dcterms:W3CDTF">2026-03-24T05:40:00Z</dcterms:modified>
</cp:coreProperties>
</file>